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更正公告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JZX-2026-065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r>
        <w:rPr>
          <w:rFonts w:ascii="Times New Roman" w:hAnsi="Times New Roman" w:eastAsia="宋体"/>
          <w:sz w:val="24"/>
          <w:szCs w:val="32"/>
          <w:highlight w:val="none"/>
        </w:rPr>
        <w:t>2026年</w:t>
      </w:r>
      <w:r>
        <w:rPr>
          <w:rFonts w:hint="eastAsia" w:ascii="Times New Roman" w:hAnsi="Times New Roman" w:eastAsia="宋体"/>
          <w:sz w:val="24"/>
          <w:szCs w:val="32"/>
          <w:highlight w:val="none"/>
          <w:lang w:val="en-US" w:eastAsia="zh-CN"/>
        </w:rPr>
        <w:t>嘉定区中心医院心内科医疗</w:t>
      </w:r>
      <w:r>
        <w:rPr>
          <w:rFonts w:ascii="Times New Roman" w:hAnsi="Times New Roman" w:eastAsia="宋体"/>
          <w:sz w:val="24"/>
          <w:szCs w:val="32"/>
          <w:highlight w:val="none"/>
        </w:rPr>
        <w:t>设备采购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首次公告日期：2026年7月1日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  <w:bookmarkStart w:id="0" w:name="_GoBack"/>
      <w:bookmarkEnd w:id="0"/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更正内容：本项目包件6：动脉血流储备及微循环计算设备，包件名称由“动脉血流储备及微循环计算设备”更正为“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动脉生理检测仪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”，其余内容不变。特此公告。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8E90CED"/>
    <w:rsid w:val="3AE174A3"/>
    <w:rsid w:val="3C030505"/>
    <w:rsid w:val="3DA702A9"/>
    <w:rsid w:val="43446334"/>
    <w:rsid w:val="44A84E71"/>
    <w:rsid w:val="477DCE1E"/>
    <w:rsid w:val="4EBA0D1A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8EC071C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197</Characters>
  <Lines>0</Lines>
  <Paragraphs>0</Paragraphs>
  <TotalTime>0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2026-07-02T02:43:49Z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DCED97B93CDD497EB5164949E99AC19B_13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