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更正公告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JZX-2026-064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t>小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t>设备</w:t>
      </w:r>
      <w:r>
        <w:rPr>
          <w:rFonts w:hint="eastAsia"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t>采购</w:t>
      </w:r>
      <w:bookmarkEnd w:id="0"/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首次公告日期：2026年6月22日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更正内容：本项目包件8：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迷你离心机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，采购数量由1台更正为2台，其余内容不变。故该包件的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延长至2026年7月3日16：00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其余包件不变。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8E90CED"/>
    <w:rsid w:val="3AE174A3"/>
    <w:rsid w:val="3C030505"/>
    <w:rsid w:val="3DA702A9"/>
    <w:rsid w:val="43446334"/>
    <w:rsid w:val="44A84E71"/>
    <w:rsid w:val="477DCE1E"/>
    <w:rsid w:val="4EBA0D1A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214</Characters>
  <Lines>0</Lines>
  <Paragraphs>0</Paragraphs>
  <TotalTime>2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2026-06-30T03:29:10Z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1089DA35A2E64040A38B53390A3F1D91_13</vt:lpwstr>
  </property>
  <property fmtid="{D5CDD505-2E9C-101B-9397-08002B2CF9AE}" pid="6" name="KSOTemplateDocerSaveRecord">
    <vt:lpwstr>eyJoZGlkIjoiYzU1NGQ4ZTkwOGQyNTk2YjgxZTBiZGUyMjI1MTVhNGUiLCJ1c2VySWQiOiIzNjM0MjI1MzkifQ==</vt:lpwstr>
  </property>
</Properties>
</file>