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CB09F">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Times New Roman" w:hAnsi="Times New Roman" w:eastAsia="宋体" w:cs="宋体"/>
          <w:b/>
          <w:bCs/>
          <w:sz w:val="32"/>
          <w:szCs w:val="32"/>
          <w:highlight w:val="none"/>
          <w:lang w:val="en-US" w:eastAsia="zh-CN"/>
        </w:rPr>
      </w:pPr>
      <w:r>
        <w:rPr>
          <w:rFonts w:hint="eastAsia" w:ascii="Times New Roman" w:hAnsi="Times New Roman" w:eastAsia="宋体" w:cs="宋体"/>
          <w:b/>
          <w:bCs/>
          <w:sz w:val="32"/>
          <w:szCs w:val="32"/>
          <w:highlight w:val="none"/>
          <w:lang w:val="en-US" w:eastAsia="zh-CN"/>
        </w:rPr>
        <w:t>采购公告</w:t>
      </w:r>
    </w:p>
    <w:p w14:paraId="6B67F3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highlight w:val="none"/>
        </w:rPr>
      </w:pPr>
      <w:r>
        <w:rPr>
          <w:rFonts w:hint="eastAsia" w:ascii="宋体" w:hAnsi="宋体" w:eastAsia="宋体" w:cs="宋体"/>
          <w:b w:val="0"/>
          <w:bCs w:val="0"/>
          <w:kern w:val="0"/>
          <w:sz w:val="24"/>
          <w:szCs w:val="24"/>
        </w:rPr>
        <w:t>根据《中华人民共和国政府采购法》之规定，对</w:t>
      </w:r>
      <w:r>
        <w:rPr>
          <w:rFonts w:hint="eastAsia" w:ascii="宋体" w:hAnsi="宋体" w:eastAsia="宋体" w:cs="宋体"/>
          <w:sz w:val="24"/>
          <w:szCs w:val="24"/>
          <w:lang w:val="en-US" w:eastAsia="zh-CN"/>
        </w:rPr>
        <w:t>2026年职业病主动监测项目相关设备</w:t>
      </w:r>
      <w:r>
        <w:rPr>
          <w:rFonts w:hint="eastAsia" w:ascii="宋体" w:hAnsi="宋体" w:eastAsia="宋体" w:cs="宋体"/>
          <w:b w:val="0"/>
          <w:bCs w:val="0"/>
          <w:sz w:val="24"/>
          <w:szCs w:val="24"/>
          <w:highlight w:val="none"/>
          <w:lang w:val="en-US" w:eastAsia="zh-CN"/>
        </w:rPr>
        <w:t>进行比选采购</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现欢迎合格的</w:t>
      </w:r>
      <w:r>
        <w:rPr>
          <w:rFonts w:hint="eastAsia" w:ascii="宋体" w:hAnsi="宋体" w:eastAsia="宋体" w:cs="宋体"/>
          <w:b w:val="0"/>
          <w:bCs w:val="0"/>
          <w:sz w:val="24"/>
          <w:szCs w:val="24"/>
          <w:highlight w:val="none"/>
          <w:lang w:eastAsia="zh-CN"/>
        </w:rPr>
        <w:t>供应商</w:t>
      </w:r>
      <w:r>
        <w:rPr>
          <w:rFonts w:hint="eastAsia" w:ascii="宋体" w:hAnsi="宋体" w:eastAsia="宋体" w:cs="宋体"/>
          <w:b w:val="0"/>
          <w:bCs w:val="0"/>
          <w:sz w:val="24"/>
          <w:szCs w:val="24"/>
          <w:highlight w:val="none"/>
        </w:rPr>
        <w:t>参加投标</w:t>
      </w:r>
      <w:r>
        <w:rPr>
          <w:rFonts w:hint="eastAsia" w:ascii="宋体" w:hAnsi="宋体" w:eastAsia="宋体" w:cs="宋体"/>
          <w:sz w:val="24"/>
          <w:highlight w:val="none"/>
        </w:rPr>
        <w:t>。</w:t>
      </w:r>
    </w:p>
    <w:p w14:paraId="3731F6B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w:t>
      </w:r>
      <w:r>
        <w:rPr>
          <w:rFonts w:hint="eastAsia" w:ascii="宋体" w:hAnsi="宋体" w:eastAsia="宋体" w:cs="宋体"/>
          <w:b/>
          <w:bCs/>
          <w:sz w:val="24"/>
          <w:szCs w:val="24"/>
          <w:highlight w:val="none"/>
          <w:lang w:eastAsia="zh-CN"/>
        </w:rPr>
        <w:t>比选</w:t>
      </w:r>
      <w:r>
        <w:rPr>
          <w:rFonts w:hint="eastAsia" w:ascii="宋体" w:hAnsi="宋体" w:eastAsia="宋体" w:cs="宋体"/>
          <w:b/>
          <w:bCs/>
          <w:sz w:val="24"/>
          <w:szCs w:val="24"/>
          <w:highlight w:val="none"/>
        </w:rPr>
        <w:t>内容</w:t>
      </w:r>
    </w:p>
    <w:p w14:paraId="3DB3A1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1、项目名称：2026年职业病主动监测项目相关设备采购</w:t>
      </w:r>
    </w:p>
    <w:p w14:paraId="000449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2、项目编号JZX-2026-058</w:t>
      </w:r>
    </w:p>
    <w:p w14:paraId="04BFF4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3、项目预算：37300元</w:t>
      </w:r>
    </w:p>
    <w:tbl>
      <w:tblPr>
        <w:tblStyle w:val="12"/>
        <w:tblW w:w="73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00"/>
        <w:gridCol w:w="1167"/>
        <w:gridCol w:w="2116"/>
      </w:tblGrid>
      <w:tr w14:paraId="295DD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4100" w:type="dxa"/>
            <w:tcBorders>
              <w:top w:val="single" w:color="000000" w:sz="4" w:space="0"/>
              <w:left w:val="single" w:color="000000" w:sz="4" w:space="0"/>
              <w:bottom w:val="single" w:color="000000" w:sz="4" w:space="0"/>
              <w:right w:val="single" w:color="000000" w:sz="4" w:space="0"/>
            </w:tcBorders>
            <w:shd w:val="clear" w:color="auto" w:fill="F8F8F8"/>
            <w:noWrap w:val="0"/>
            <w:vAlign w:val="center"/>
          </w:tcPr>
          <w:p w14:paraId="2531400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名称</w:t>
            </w:r>
          </w:p>
        </w:tc>
        <w:tc>
          <w:tcPr>
            <w:tcW w:w="1167" w:type="dxa"/>
            <w:tcBorders>
              <w:top w:val="single" w:color="000000" w:sz="4" w:space="0"/>
              <w:left w:val="single" w:color="000000" w:sz="4" w:space="0"/>
              <w:bottom w:val="single" w:color="000000" w:sz="4" w:space="0"/>
              <w:right w:val="single" w:color="000000" w:sz="4" w:space="0"/>
            </w:tcBorders>
            <w:shd w:val="clear" w:color="auto" w:fill="F8F8F8"/>
            <w:noWrap w:val="0"/>
            <w:vAlign w:val="center"/>
          </w:tcPr>
          <w:p w14:paraId="35C4C3E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数量</w:t>
            </w:r>
          </w:p>
        </w:tc>
        <w:tc>
          <w:tcPr>
            <w:tcW w:w="2116" w:type="dxa"/>
            <w:tcBorders>
              <w:top w:val="single" w:color="000000" w:sz="4" w:space="0"/>
              <w:left w:val="single" w:color="000000" w:sz="4" w:space="0"/>
              <w:bottom w:val="single" w:color="000000" w:sz="4" w:space="0"/>
              <w:right w:val="single" w:color="000000" w:sz="4" w:space="0"/>
            </w:tcBorders>
            <w:shd w:val="clear" w:color="auto" w:fill="F8F8F8"/>
            <w:noWrap w:val="0"/>
            <w:vAlign w:val="center"/>
          </w:tcPr>
          <w:p w14:paraId="14B5EAA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预算总金额（万）</w:t>
            </w:r>
          </w:p>
        </w:tc>
      </w:tr>
      <w:tr w14:paraId="55F2E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4100" w:type="dxa"/>
            <w:tcBorders>
              <w:top w:val="single" w:color="000000" w:sz="4" w:space="0"/>
              <w:left w:val="single" w:color="000000" w:sz="4" w:space="0"/>
              <w:bottom w:val="single" w:color="000000" w:sz="4" w:space="0"/>
              <w:right w:val="single" w:color="000000" w:sz="4" w:space="0"/>
            </w:tcBorders>
            <w:shd w:val="clear" w:color="auto" w:fill="F8F8F8"/>
            <w:noWrap/>
            <w:vAlign w:val="center"/>
          </w:tcPr>
          <w:p w14:paraId="3D04E2E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电测听骨导耳机</w:t>
            </w:r>
          </w:p>
        </w:tc>
        <w:tc>
          <w:tcPr>
            <w:tcW w:w="1167" w:type="dxa"/>
            <w:tcBorders>
              <w:top w:val="single" w:color="000000" w:sz="4" w:space="0"/>
              <w:left w:val="single" w:color="000000" w:sz="4" w:space="0"/>
              <w:bottom w:val="single" w:color="000000" w:sz="4" w:space="0"/>
              <w:right w:val="single" w:color="000000" w:sz="4" w:space="0"/>
            </w:tcBorders>
            <w:shd w:val="clear" w:color="auto" w:fill="F8F8F8"/>
            <w:noWrap/>
            <w:vAlign w:val="center"/>
          </w:tcPr>
          <w:p w14:paraId="29936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1台</w:t>
            </w:r>
          </w:p>
        </w:tc>
        <w:tc>
          <w:tcPr>
            <w:tcW w:w="2116" w:type="dxa"/>
            <w:tcBorders>
              <w:top w:val="single" w:color="000000" w:sz="4" w:space="0"/>
              <w:left w:val="single" w:color="000000" w:sz="4" w:space="0"/>
              <w:bottom w:val="single" w:color="000000" w:sz="4" w:space="0"/>
              <w:right w:val="single" w:color="000000" w:sz="4" w:space="0"/>
            </w:tcBorders>
            <w:shd w:val="clear" w:color="auto" w:fill="F8F8F8"/>
            <w:noWrap/>
            <w:vAlign w:val="center"/>
          </w:tcPr>
          <w:p w14:paraId="089F356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1.5</w:t>
            </w:r>
          </w:p>
        </w:tc>
      </w:tr>
      <w:tr w14:paraId="4DC52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4100" w:type="dxa"/>
            <w:tcBorders>
              <w:top w:val="single" w:color="000000" w:sz="4" w:space="0"/>
              <w:left w:val="single" w:color="000000" w:sz="4" w:space="0"/>
              <w:bottom w:val="single" w:color="000000" w:sz="4" w:space="0"/>
              <w:right w:val="single" w:color="000000" w:sz="4" w:space="0"/>
            </w:tcBorders>
            <w:shd w:val="clear" w:color="auto" w:fill="F8F8F8"/>
            <w:noWrap/>
            <w:vAlign w:val="center"/>
          </w:tcPr>
          <w:p w14:paraId="71CED8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快速电子血压计</w:t>
            </w:r>
          </w:p>
        </w:tc>
        <w:tc>
          <w:tcPr>
            <w:tcW w:w="1167" w:type="dxa"/>
            <w:tcBorders>
              <w:top w:val="single" w:color="000000" w:sz="4" w:space="0"/>
              <w:left w:val="single" w:color="000000" w:sz="4" w:space="0"/>
              <w:bottom w:val="single" w:color="000000" w:sz="4" w:space="0"/>
              <w:right w:val="single" w:color="000000" w:sz="4" w:space="0"/>
            </w:tcBorders>
            <w:shd w:val="clear" w:color="auto" w:fill="F8F8F8"/>
            <w:noWrap/>
            <w:vAlign w:val="center"/>
          </w:tcPr>
          <w:p w14:paraId="303A5A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1台</w:t>
            </w:r>
          </w:p>
        </w:tc>
        <w:tc>
          <w:tcPr>
            <w:tcW w:w="2116" w:type="dxa"/>
            <w:tcBorders>
              <w:top w:val="single" w:color="000000" w:sz="4" w:space="0"/>
              <w:left w:val="single" w:color="000000" w:sz="4" w:space="0"/>
              <w:bottom w:val="single" w:color="000000" w:sz="4" w:space="0"/>
              <w:right w:val="single" w:color="000000" w:sz="4" w:space="0"/>
            </w:tcBorders>
            <w:shd w:val="clear" w:color="auto" w:fill="F8F8F8"/>
            <w:noWrap/>
            <w:vAlign w:val="center"/>
          </w:tcPr>
          <w:p w14:paraId="462A3EB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r>
      <w:tr w14:paraId="5A938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4100" w:type="dxa"/>
            <w:tcBorders>
              <w:top w:val="single" w:color="000000" w:sz="4" w:space="0"/>
              <w:left w:val="single" w:color="000000" w:sz="4" w:space="0"/>
              <w:bottom w:val="single" w:color="000000" w:sz="4" w:space="0"/>
              <w:right w:val="single" w:color="000000" w:sz="4" w:space="0"/>
            </w:tcBorders>
            <w:shd w:val="clear" w:color="auto" w:fill="F8F8F8"/>
            <w:noWrap w:val="0"/>
            <w:vAlign w:val="center"/>
          </w:tcPr>
          <w:p w14:paraId="544A88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超声波身高体重血压脂肪一体机</w:t>
            </w:r>
          </w:p>
        </w:tc>
        <w:tc>
          <w:tcPr>
            <w:tcW w:w="1167" w:type="dxa"/>
            <w:tcBorders>
              <w:top w:val="single" w:color="000000" w:sz="4" w:space="0"/>
              <w:left w:val="single" w:color="000000" w:sz="4" w:space="0"/>
              <w:bottom w:val="single" w:color="000000" w:sz="4" w:space="0"/>
              <w:right w:val="single" w:color="000000" w:sz="4" w:space="0"/>
            </w:tcBorders>
            <w:shd w:val="clear" w:color="auto" w:fill="F8F8F8"/>
            <w:noWrap w:val="0"/>
            <w:vAlign w:val="center"/>
          </w:tcPr>
          <w:p w14:paraId="2F3C05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1台</w:t>
            </w:r>
          </w:p>
        </w:tc>
        <w:tc>
          <w:tcPr>
            <w:tcW w:w="2116" w:type="dxa"/>
            <w:tcBorders>
              <w:top w:val="single" w:color="000000" w:sz="4" w:space="0"/>
              <w:left w:val="single" w:color="000000" w:sz="4" w:space="0"/>
              <w:bottom w:val="single" w:color="000000" w:sz="4" w:space="0"/>
              <w:right w:val="single" w:color="000000" w:sz="4" w:space="0"/>
            </w:tcBorders>
            <w:shd w:val="clear" w:color="auto" w:fill="F8F8F8"/>
            <w:noWrap w:val="0"/>
            <w:vAlign w:val="center"/>
          </w:tcPr>
          <w:p w14:paraId="505E750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r>
      <w:tr w14:paraId="0A542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4100" w:type="dxa"/>
            <w:tcBorders>
              <w:top w:val="single" w:color="000000" w:sz="4" w:space="0"/>
              <w:left w:val="single" w:color="000000" w:sz="4" w:space="0"/>
              <w:bottom w:val="single" w:color="000000" w:sz="4" w:space="0"/>
              <w:right w:val="single" w:color="000000" w:sz="4" w:space="0"/>
            </w:tcBorders>
            <w:shd w:val="clear" w:color="auto" w:fill="F8F8F8"/>
            <w:noWrap w:val="0"/>
            <w:vAlign w:val="center"/>
          </w:tcPr>
          <w:p w14:paraId="3FE2AB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电耳镜</w:t>
            </w:r>
          </w:p>
        </w:tc>
        <w:tc>
          <w:tcPr>
            <w:tcW w:w="1167" w:type="dxa"/>
            <w:tcBorders>
              <w:top w:val="single" w:color="000000" w:sz="4" w:space="0"/>
              <w:left w:val="single" w:color="000000" w:sz="4" w:space="0"/>
              <w:bottom w:val="single" w:color="000000" w:sz="4" w:space="0"/>
              <w:right w:val="single" w:color="000000" w:sz="4" w:space="0"/>
            </w:tcBorders>
            <w:shd w:val="clear" w:color="auto" w:fill="F8F8F8"/>
            <w:noWrap w:val="0"/>
            <w:vAlign w:val="center"/>
          </w:tcPr>
          <w:p w14:paraId="5AFB9F0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1台</w:t>
            </w:r>
          </w:p>
        </w:tc>
        <w:tc>
          <w:tcPr>
            <w:tcW w:w="2116" w:type="dxa"/>
            <w:tcBorders>
              <w:top w:val="single" w:color="000000" w:sz="4" w:space="0"/>
              <w:left w:val="single" w:color="000000" w:sz="4" w:space="0"/>
              <w:bottom w:val="single" w:color="000000" w:sz="4" w:space="0"/>
              <w:right w:val="single" w:color="000000" w:sz="4" w:space="0"/>
            </w:tcBorders>
            <w:shd w:val="clear" w:color="auto" w:fill="F8F8F8"/>
            <w:noWrap w:val="0"/>
            <w:vAlign w:val="center"/>
          </w:tcPr>
          <w:p w14:paraId="5B9779B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0.03</w:t>
            </w:r>
          </w:p>
        </w:tc>
      </w:tr>
    </w:tbl>
    <w:p w14:paraId="3E92D7C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sz w:val="24"/>
          <w:szCs w:val="24"/>
        </w:rPr>
      </w:pPr>
      <w:r>
        <w:rPr>
          <w:rFonts w:hint="eastAsia" w:ascii="宋体" w:hAnsi="宋体" w:eastAsia="宋体" w:cs="宋体"/>
          <w:b/>
          <w:bCs/>
          <w:sz w:val="24"/>
          <w:szCs w:val="24"/>
        </w:rPr>
        <w:t>二、资格要求</w:t>
      </w:r>
    </w:p>
    <w:p w14:paraId="06149D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本次</w:t>
      </w:r>
      <w:r>
        <w:rPr>
          <w:rFonts w:hint="eastAsia" w:ascii="宋体" w:hAnsi="宋体" w:eastAsia="宋体" w:cs="宋体"/>
          <w:sz w:val="24"/>
          <w:szCs w:val="24"/>
          <w:lang w:eastAsia="zh-CN"/>
        </w:rPr>
        <w:t>比选</w:t>
      </w:r>
      <w:r>
        <w:rPr>
          <w:rFonts w:hint="eastAsia" w:ascii="宋体" w:hAnsi="宋体" w:eastAsia="宋体" w:cs="宋体"/>
          <w:sz w:val="24"/>
          <w:szCs w:val="24"/>
        </w:rPr>
        <w:t>对潜在供应商进行资格预审，资格预审申请人须同时满足以下条件</w:t>
      </w:r>
      <w:r>
        <w:rPr>
          <w:rFonts w:hint="eastAsia" w:ascii="宋体" w:hAnsi="宋体" w:eastAsia="宋体" w:cs="宋体"/>
          <w:sz w:val="24"/>
          <w:szCs w:val="24"/>
          <w:lang w:eastAsia="zh-CN"/>
        </w:rPr>
        <w:t>：</w:t>
      </w:r>
    </w:p>
    <w:p w14:paraId="563EB6F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 符合《中华人民共和国招标投标法》相关规定；</w:t>
      </w:r>
    </w:p>
    <w:p w14:paraId="2D8D1D6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 投标人及其投标产品和服务符合国家法律法规及强制性规范所规定的条件；</w:t>
      </w:r>
    </w:p>
    <w:p w14:paraId="548BA60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 在中华人民共和国境内注册并取得营业执照的供应商，有相应的经营范围，并提供营业执照、税务登记证和机构代码证书；</w:t>
      </w:r>
    </w:p>
    <w:p w14:paraId="13B00F2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(4)本项目不接受联合投标。</w:t>
      </w:r>
    </w:p>
    <w:p w14:paraId="609A3CC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(5)必须按国家规定提供医疗器械经营/生产许可证或备案表；</w:t>
      </w:r>
    </w:p>
    <w:p w14:paraId="7F2A58B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(6)必须按国家规定提供设备的医疗器械注册证及登记表或备案表；</w:t>
      </w:r>
    </w:p>
    <w:p w14:paraId="02A5FA2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(7) 投标人未被“信用中国”网站(www.creditchina.gov.cn)列入失信被执行人名单、重大税收违法案件当事人名单，且未被“中国政府采购网”(www.ccgp.gov.cn)列入政府采购严重违法失信行为记录名单。</w:t>
      </w:r>
    </w:p>
    <w:p w14:paraId="5FA6DDA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(8)投标单位应在承接此项目后不得转包。</w:t>
      </w:r>
    </w:p>
    <w:p w14:paraId="5D0AB76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sz w:val="24"/>
          <w:szCs w:val="24"/>
        </w:rPr>
      </w:pPr>
      <w:r>
        <w:rPr>
          <w:rFonts w:hint="eastAsia" w:ascii="宋体" w:hAnsi="宋体" w:eastAsia="宋体" w:cs="宋体"/>
          <w:b/>
          <w:bCs/>
          <w:sz w:val="24"/>
          <w:szCs w:val="24"/>
        </w:rPr>
        <w:t>三、时间地点安排</w:t>
      </w:r>
    </w:p>
    <w:p w14:paraId="2DBBB9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比选</w:t>
      </w:r>
      <w:r>
        <w:rPr>
          <w:rFonts w:hint="eastAsia" w:ascii="宋体" w:hAnsi="宋体" w:eastAsia="宋体" w:cs="宋体"/>
          <w:sz w:val="24"/>
          <w:szCs w:val="24"/>
        </w:rPr>
        <w:t>文件领取时间</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公告发布之日起至</w:t>
      </w:r>
      <w:r>
        <w:rPr>
          <w:rFonts w:hint="eastAsia" w:ascii="宋体" w:hAnsi="宋体" w:eastAsia="宋体" w:cs="宋体"/>
          <w:sz w:val="24"/>
          <w:szCs w:val="24"/>
        </w:rPr>
        <w:t>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6</w:t>
      </w:r>
      <w:r>
        <w:rPr>
          <w:rFonts w:hint="eastAsia" w:ascii="宋体" w:hAnsi="宋体" w:eastAsia="宋体" w:cs="宋体"/>
          <w:sz w:val="24"/>
          <w:szCs w:val="24"/>
        </w:rPr>
        <w:t>月</w:t>
      </w:r>
      <w:r>
        <w:rPr>
          <w:rFonts w:hint="eastAsia" w:ascii="宋体" w:hAnsi="宋体" w:eastAsia="宋体" w:cs="宋体"/>
          <w:sz w:val="24"/>
          <w:szCs w:val="24"/>
          <w:lang w:val="en-US" w:eastAsia="zh-CN"/>
        </w:rPr>
        <w:t>17</w:t>
      </w:r>
      <w:r>
        <w:rPr>
          <w:rFonts w:hint="eastAsia" w:ascii="宋体" w:hAnsi="宋体" w:eastAsia="宋体" w:cs="宋体"/>
          <w:sz w:val="24"/>
          <w:szCs w:val="24"/>
        </w:rPr>
        <w:t>日</w:t>
      </w:r>
      <w:r>
        <w:rPr>
          <w:rFonts w:hint="eastAsia" w:ascii="宋体" w:hAnsi="宋体" w:eastAsia="宋体" w:cs="宋体"/>
          <w:sz w:val="24"/>
          <w:szCs w:val="24"/>
          <w:lang w:eastAsia="zh-CN"/>
        </w:rPr>
        <w:t>，</w:t>
      </w:r>
      <w:r>
        <w:rPr>
          <w:rFonts w:hint="eastAsia" w:ascii="Times New Roman" w:hAnsi="Times New Roman" w:eastAsia="宋体" w:cs="宋体"/>
          <w:kern w:val="0"/>
          <w:sz w:val="24"/>
          <w:szCs w:val="24"/>
        </w:rPr>
        <w:t>上午9：30～11：00时，下午14:00～16：00时</w:t>
      </w:r>
      <w:r>
        <w:rPr>
          <w:rFonts w:hint="eastAsia" w:ascii="宋体" w:hAnsi="宋体" w:eastAsia="宋体" w:cs="宋体"/>
          <w:sz w:val="24"/>
          <w:szCs w:val="24"/>
        </w:rPr>
        <w:t>。</w:t>
      </w:r>
    </w:p>
    <w:p w14:paraId="440099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比选</w:t>
      </w:r>
      <w:r>
        <w:rPr>
          <w:rFonts w:hint="eastAsia" w:ascii="宋体" w:hAnsi="宋体" w:eastAsia="宋体" w:cs="宋体"/>
          <w:sz w:val="24"/>
          <w:szCs w:val="24"/>
        </w:rPr>
        <w:t>文件领取</w:t>
      </w:r>
      <w:r>
        <w:rPr>
          <w:rFonts w:hint="eastAsia" w:ascii="宋体" w:hAnsi="宋体" w:eastAsia="宋体" w:cs="宋体"/>
          <w:sz w:val="24"/>
          <w:szCs w:val="24"/>
          <w:lang w:val="en-US" w:eastAsia="zh-CN"/>
        </w:rPr>
        <w:t>方式</w:t>
      </w:r>
      <w:r>
        <w:rPr>
          <w:rFonts w:hint="eastAsia" w:ascii="宋体" w:hAnsi="宋体" w:eastAsia="宋体" w:cs="宋体"/>
          <w:sz w:val="24"/>
          <w:szCs w:val="24"/>
          <w:lang w:eastAsia="zh-CN"/>
        </w:rPr>
        <w:t>：</w:t>
      </w:r>
      <w:r>
        <w:rPr>
          <w:rFonts w:hint="eastAsia" w:ascii="宋体" w:hAnsi="宋体" w:eastAsia="宋体" w:cs="宋体"/>
          <w:sz w:val="24"/>
          <w:szCs w:val="24"/>
        </w:rPr>
        <w:t>提交</w:t>
      </w:r>
      <w:r>
        <w:rPr>
          <w:rFonts w:hint="eastAsia" w:ascii="宋体" w:hAnsi="宋体" w:eastAsia="宋体" w:cs="宋体"/>
          <w:sz w:val="24"/>
          <w:szCs w:val="24"/>
          <w:lang w:val="en-US" w:eastAsia="zh-CN"/>
        </w:rPr>
        <w:t>以下材料</w:t>
      </w:r>
      <w:r>
        <w:rPr>
          <w:rFonts w:hint="eastAsia" w:ascii="宋体" w:hAnsi="宋体" w:eastAsia="宋体" w:cs="宋体"/>
          <w:sz w:val="24"/>
          <w:szCs w:val="24"/>
        </w:rPr>
        <w:t>至上海市嘉定区</w:t>
      </w:r>
      <w:r>
        <w:rPr>
          <w:rFonts w:hint="eastAsia" w:ascii="宋体" w:hAnsi="宋体" w:eastAsia="宋体" w:cs="宋体"/>
          <w:sz w:val="24"/>
          <w:szCs w:val="24"/>
          <w:lang w:val="en-US" w:eastAsia="zh-CN"/>
        </w:rPr>
        <w:t>中心医院老住院大楼7楼724采购服务部</w:t>
      </w:r>
      <w:r>
        <w:rPr>
          <w:rFonts w:hint="eastAsia" w:ascii="宋体" w:hAnsi="宋体" w:eastAsia="宋体" w:cs="宋体"/>
          <w:sz w:val="24"/>
          <w:szCs w:val="24"/>
          <w:lang w:eastAsia="zh-CN"/>
        </w:rPr>
        <w:t>：</w:t>
      </w:r>
    </w:p>
    <w:p w14:paraId="1EF24730">
      <w:pPr>
        <w:pStyle w:val="1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2.1营业执照彩色扫描件</w:t>
      </w:r>
    </w:p>
    <w:p w14:paraId="666A8A1C">
      <w:pPr>
        <w:pStyle w:val="1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2.2法定代表人（单位负责人）授权委托书彩色扫描件（加盖公章）</w:t>
      </w:r>
    </w:p>
    <w:p w14:paraId="26F9B1FF">
      <w:pPr>
        <w:pStyle w:val="1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2.3委托人身份证彩色扫描件（加盖公章）</w:t>
      </w:r>
    </w:p>
    <w:p w14:paraId="44528A66">
      <w:pPr>
        <w:pStyle w:val="1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2.4《医疗器械经营许可证》或《医疗器械生产许可证》或《医疗器械经营备案凭证》（原件彩色扫描件加盖公章）。</w:t>
      </w:r>
    </w:p>
    <w:p w14:paraId="512389C5">
      <w:pPr>
        <w:pStyle w:val="1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lang w:val="en-US" w:eastAsia="zh-CN"/>
        </w:rPr>
      </w:pPr>
      <w:r>
        <w:rPr>
          <w:rFonts w:hint="eastAsia" w:ascii="宋体" w:hAnsi="宋体" w:eastAsia="宋体" w:cs="宋体"/>
          <w:sz w:val="24"/>
          <w:szCs w:val="24"/>
          <w:lang w:eastAsia="zh-CN"/>
        </w:rPr>
        <w:t>以上所有资料均需加盖公章。</w:t>
      </w:r>
      <w:r>
        <w:rPr>
          <w:rFonts w:hint="eastAsia" w:hAnsi="宋体" w:cs="Courier New"/>
          <w:kern w:val="0"/>
          <w:sz w:val="24"/>
          <w:szCs w:val="24"/>
          <w:lang w:val="en-US" w:eastAsia="zh-CN"/>
        </w:rPr>
        <w:t>以上所有资料均需加盖公章。</w:t>
      </w:r>
    </w:p>
    <w:p w14:paraId="1ED994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比选</w:t>
      </w:r>
      <w:r>
        <w:rPr>
          <w:rFonts w:hint="eastAsia" w:ascii="宋体" w:hAnsi="宋体" w:eastAsia="宋体" w:cs="宋体"/>
          <w:sz w:val="24"/>
          <w:szCs w:val="24"/>
        </w:rPr>
        <w:t>文件递交</w:t>
      </w:r>
      <w:r>
        <w:rPr>
          <w:rFonts w:hint="eastAsia" w:ascii="宋体" w:hAnsi="宋体" w:eastAsia="宋体" w:cs="宋体"/>
          <w:sz w:val="24"/>
          <w:szCs w:val="24"/>
          <w:lang w:eastAsia="zh-CN"/>
        </w:rPr>
        <w:t>截止</w:t>
      </w:r>
      <w:r>
        <w:rPr>
          <w:rFonts w:hint="eastAsia" w:ascii="宋体" w:hAnsi="宋体" w:eastAsia="宋体" w:cs="宋体"/>
          <w:sz w:val="24"/>
          <w:szCs w:val="24"/>
        </w:rPr>
        <w:t>时间</w:t>
      </w:r>
      <w:r>
        <w:rPr>
          <w:rFonts w:hint="eastAsia" w:ascii="宋体" w:hAnsi="宋体" w:eastAsia="宋体" w:cs="宋体"/>
          <w:sz w:val="24"/>
          <w:szCs w:val="24"/>
          <w:lang w:eastAsia="zh-CN"/>
        </w:rPr>
        <w:t>：</w:t>
      </w:r>
      <w:r>
        <w:rPr>
          <w:rFonts w:hint="eastAsia" w:ascii="宋体" w:hAnsi="宋体" w:eastAsia="宋体" w:cs="宋体"/>
          <w:sz w:val="24"/>
          <w:szCs w:val="24"/>
        </w:rPr>
        <w:t>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6</w:t>
      </w:r>
      <w:r>
        <w:rPr>
          <w:rFonts w:hint="eastAsia" w:ascii="宋体" w:hAnsi="宋体" w:eastAsia="宋体" w:cs="宋体"/>
          <w:sz w:val="24"/>
          <w:szCs w:val="24"/>
        </w:rPr>
        <w:t>月</w:t>
      </w:r>
      <w:r>
        <w:rPr>
          <w:rFonts w:hint="eastAsia" w:ascii="宋体" w:hAnsi="宋体" w:eastAsia="宋体" w:cs="宋体"/>
          <w:sz w:val="24"/>
          <w:szCs w:val="24"/>
          <w:lang w:val="en-US" w:eastAsia="zh-CN"/>
        </w:rPr>
        <w:t>23</w:t>
      </w:r>
      <w:r>
        <w:rPr>
          <w:rFonts w:hint="eastAsia" w:ascii="宋体" w:hAnsi="宋体" w:eastAsia="宋体" w:cs="宋体"/>
          <w:sz w:val="24"/>
          <w:szCs w:val="24"/>
        </w:rPr>
        <w:t>日</w:t>
      </w:r>
      <w:r>
        <w:rPr>
          <w:rFonts w:hint="eastAsia" w:ascii="宋体" w:hAnsi="宋体" w:eastAsia="宋体" w:cs="宋体"/>
          <w:sz w:val="24"/>
          <w:szCs w:val="24"/>
          <w:lang w:val="en-US" w:eastAsia="zh-CN"/>
        </w:rPr>
        <w:t>16</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0</w:t>
      </w:r>
      <w:r>
        <w:rPr>
          <w:rFonts w:hint="eastAsia" w:ascii="宋体" w:hAnsi="宋体" w:eastAsia="宋体" w:cs="宋体"/>
          <w:sz w:val="24"/>
          <w:szCs w:val="24"/>
        </w:rPr>
        <w:t>0，逾期收到的或不符合规定的投标文件将被拒绝。</w:t>
      </w:r>
    </w:p>
    <w:p w14:paraId="03821B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0"/>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b w:val="0"/>
          <w:bCs w:val="0"/>
          <w:kern w:val="0"/>
          <w:sz w:val="24"/>
          <w:szCs w:val="24"/>
          <w:lang w:val="en-US" w:eastAsia="zh-CN"/>
        </w:rPr>
        <w:t>比选</w:t>
      </w:r>
      <w:r>
        <w:rPr>
          <w:rFonts w:hint="eastAsia" w:ascii="宋体" w:hAnsi="宋体" w:eastAsia="宋体" w:cs="宋体"/>
          <w:b w:val="0"/>
          <w:bCs w:val="0"/>
          <w:kern w:val="0"/>
          <w:sz w:val="24"/>
          <w:szCs w:val="24"/>
        </w:rPr>
        <w:t>时间：</w:t>
      </w:r>
      <w:r>
        <w:rPr>
          <w:rFonts w:hint="eastAsia" w:ascii="宋体" w:hAnsi="宋体" w:eastAsia="宋体" w:cs="宋体"/>
          <w:b w:val="0"/>
          <w:bCs w:val="0"/>
          <w:kern w:val="0"/>
          <w:sz w:val="24"/>
          <w:szCs w:val="24"/>
          <w:lang w:val="en-US" w:eastAsia="zh-CN"/>
        </w:rPr>
        <w:t>另行通知。</w:t>
      </w:r>
    </w:p>
    <w:p w14:paraId="049222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5、特别注意：响应供应商须保证所提交的响应文件、资料的内容真实、完整、有效、一致，如递交虚假的响应文件、资料或填写信息错误导致的与本项目有关的任何损失由供应商承担。</w:t>
      </w:r>
    </w:p>
    <w:p w14:paraId="567CC2E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sz w:val="24"/>
          <w:szCs w:val="24"/>
        </w:rPr>
      </w:pPr>
      <w:r>
        <w:rPr>
          <w:rFonts w:hint="eastAsia" w:ascii="宋体" w:hAnsi="宋体" w:eastAsia="宋体" w:cs="宋体"/>
          <w:b/>
          <w:bCs/>
          <w:sz w:val="24"/>
          <w:szCs w:val="24"/>
        </w:rPr>
        <w:t>四、联系方式</w:t>
      </w:r>
    </w:p>
    <w:p w14:paraId="1C2E31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联系人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王</w:t>
      </w:r>
      <w:r>
        <w:rPr>
          <w:rFonts w:hint="eastAsia" w:ascii="宋体" w:hAnsi="宋体" w:eastAsia="宋体" w:cs="宋体"/>
          <w:sz w:val="24"/>
          <w:szCs w:val="24"/>
        </w:rPr>
        <w:t>老师</w:t>
      </w:r>
    </w:p>
    <w:p w14:paraId="1A7605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pPr>
      <w:r>
        <w:rPr>
          <w:rFonts w:hint="eastAsia" w:ascii="宋体" w:hAnsi="宋体" w:eastAsia="宋体" w:cs="宋体"/>
          <w:sz w:val="24"/>
          <w:szCs w:val="24"/>
        </w:rPr>
        <w:t>联系电话</w:t>
      </w:r>
      <w:r>
        <w:rPr>
          <w:rFonts w:hint="eastAsia" w:ascii="宋体" w:hAnsi="宋体" w:eastAsia="宋体" w:cs="宋体"/>
          <w:sz w:val="24"/>
          <w:szCs w:val="24"/>
          <w:lang w:eastAsia="zh-CN"/>
        </w:rPr>
        <w:t>：</w:t>
      </w:r>
      <w:r>
        <w:rPr>
          <w:rFonts w:hint="eastAsia" w:ascii="宋体" w:hAnsi="宋体" w:eastAsia="宋体" w:cs="宋体"/>
          <w:sz w:val="24"/>
          <w:szCs w:val="24"/>
        </w:rPr>
        <w:t>021-67</w:t>
      </w:r>
      <w:r>
        <w:rPr>
          <w:rFonts w:hint="eastAsia" w:ascii="宋体" w:hAnsi="宋体" w:eastAsia="宋体" w:cs="宋体"/>
          <w:sz w:val="24"/>
          <w:szCs w:val="24"/>
          <w:lang w:val="en-US" w:eastAsia="zh-CN"/>
        </w:rPr>
        <w:t>073466</w:t>
      </w:r>
      <w:bookmarkStart w:id="0" w:name="_GoBack"/>
      <w:bookmarkEnd w:id="0"/>
    </w:p>
    <w:p w14:paraId="6C61A4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sectPr>
          <w:pgSz w:w="11906" w:h="16838"/>
          <w:pgMar w:top="1440" w:right="1800" w:bottom="1440" w:left="1800" w:header="851" w:footer="992" w:gutter="0"/>
          <w:cols w:space="0" w:num="1"/>
          <w:rtlGutter w:val="0"/>
          <w:docGrid w:type="lines" w:linePitch="387" w:charSpace="0"/>
        </w:sectPr>
      </w:pPr>
    </w:p>
    <w:p w14:paraId="4E1DE428">
      <w:pPr>
        <w:pStyle w:val="15"/>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1DACE058">
      <w:pPr>
        <w:pStyle w:val="15"/>
        <w:pBdr>
          <w:bottom w:val="single" w:color="auto" w:sz="6" w:space="1"/>
        </w:pBdr>
        <w:spacing w:line="360" w:lineRule="auto"/>
        <w:jc w:val="center"/>
        <w:rPr>
          <w:rFonts w:ascii="Times New Roman" w:hAnsi="Times New Roman" w:eastAsia="宋体" w:cs="Arial"/>
          <w:sz w:val="21"/>
          <w:szCs w:val="21"/>
        </w:rPr>
      </w:pPr>
    </w:p>
    <w:p w14:paraId="614E22C8">
      <w:pPr>
        <w:pStyle w:val="15"/>
        <w:pBdr>
          <w:bottom w:val="single" w:color="auto" w:sz="6" w:space="1"/>
        </w:pBdr>
        <w:spacing w:line="360" w:lineRule="auto"/>
        <w:jc w:val="center"/>
        <w:rPr>
          <w:rFonts w:ascii="Times New Roman" w:hAnsi="Times New Roman" w:eastAsia="宋体" w:cs="Arial"/>
          <w:sz w:val="21"/>
          <w:szCs w:val="21"/>
        </w:rPr>
      </w:pPr>
    </w:p>
    <w:p w14:paraId="575BDCA8">
      <w:pPr>
        <w:pStyle w:val="15"/>
        <w:spacing w:line="360" w:lineRule="auto"/>
        <w:rPr>
          <w:rFonts w:ascii="Times New Roman" w:hAnsi="Times New Roman" w:eastAsia="宋体" w:cs="Arial"/>
          <w:sz w:val="21"/>
          <w:szCs w:val="21"/>
        </w:rPr>
      </w:pPr>
    </w:p>
    <w:p w14:paraId="35625FC8">
      <w:pPr>
        <w:pStyle w:val="15"/>
        <w:spacing w:line="360" w:lineRule="auto"/>
        <w:rPr>
          <w:rFonts w:ascii="Times New Roman" w:hAnsi="Times New Roman" w:eastAsia="宋体" w:cs="Arial"/>
          <w:sz w:val="21"/>
          <w:szCs w:val="21"/>
        </w:rPr>
      </w:pPr>
    </w:p>
    <w:p w14:paraId="7C077BD0">
      <w:pPr>
        <w:pStyle w:val="15"/>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15"/>
        <w:spacing w:line="360" w:lineRule="auto"/>
        <w:rPr>
          <w:rFonts w:ascii="Times New Roman" w:hAnsi="Times New Roman" w:eastAsia="宋体" w:cs="Arial"/>
          <w:sz w:val="21"/>
          <w:szCs w:val="21"/>
        </w:rPr>
      </w:pPr>
    </w:p>
    <w:p w14:paraId="11E36B5B">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15"/>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4718A6A2">
      <w:pPr>
        <w:pStyle w:val="11"/>
        <w:spacing w:line="360" w:lineRule="auto"/>
        <w:jc w:val="center"/>
        <w:rPr>
          <w:rFonts w:hint="default"/>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sectPr>
      <w:pgSz w:w="11906" w:h="16838"/>
      <w:pgMar w:top="1440" w:right="1800" w:bottom="1440" w:left="1800" w:header="851" w:footer="992" w:gutter="0"/>
      <w:cols w:space="0" w:num="1"/>
      <w:rtlGutter w:val="0"/>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24D9F"/>
    <w:rsid w:val="07011CC2"/>
    <w:rsid w:val="07644792"/>
    <w:rsid w:val="09284798"/>
    <w:rsid w:val="0F2B6FD9"/>
    <w:rsid w:val="1824167D"/>
    <w:rsid w:val="183C240D"/>
    <w:rsid w:val="1AA24D9F"/>
    <w:rsid w:val="204E6298"/>
    <w:rsid w:val="28DA2E89"/>
    <w:rsid w:val="2A4254F9"/>
    <w:rsid w:val="2D1F32F4"/>
    <w:rsid w:val="323B4D81"/>
    <w:rsid w:val="34B70380"/>
    <w:rsid w:val="3AE174A3"/>
    <w:rsid w:val="43446334"/>
    <w:rsid w:val="44A84E71"/>
    <w:rsid w:val="477DCE1E"/>
    <w:rsid w:val="573E1E21"/>
    <w:rsid w:val="5B487E91"/>
    <w:rsid w:val="5CF9550F"/>
    <w:rsid w:val="5EFEBDE8"/>
    <w:rsid w:val="669A7DC4"/>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微软雅黑" w:cs="Times New Roman"/>
      <w:kern w:val="2"/>
      <w:sz w:val="21"/>
      <w:szCs w:val="24"/>
      <w:lang w:val="en-US" w:eastAsia="zh-CN" w:bidi="ar-SA"/>
    </w:rPr>
  </w:style>
  <w:style w:type="paragraph" w:styleId="2">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3">
    <w:name w:val="heading 2"/>
    <w:basedOn w:val="1"/>
    <w:next w:val="1"/>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4">
    <w:name w:val="heading 3"/>
    <w:basedOn w:val="1"/>
    <w:next w:val="1"/>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5">
    <w:name w:val="heading 4"/>
    <w:basedOn w:val="1"/>
    <w:next w:val="1"/>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6">
    <w:name w:val="heading 5"/>
    <w:basedOn w:val="1"/>
    <w:next w:val="1"/>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7">
    <w:name w:val="heading 6"/>
    <w:basedOn w:val="1"/>
    <w:next w:val="1"/>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8">
    <w:name w:val="heading 7"/>
    <w:basedOn w:val="1"/>
    <w:next w:val="1"/>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9">
    <w:name w:val="heading 8"/>
    <w:basedOn w:val="1"/>
    <w:next w:val="1"/>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0">
    <w:name w:val="heading 9"/>
    <w:basedOn w:val="1"/>
    <w:next w:val="1"/>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4">
    <w:name w:val="Default Paragraph Font"/>
    <w:qFormat/>
    <w:uiPriority w:val="0"/>
    <w:rPr>
      <w:rFonts w:eastAsia="微软雅黑" w:asciiTheme="minorAscii" w:hAnsiTheme="minorAscii"/>
    </w:rPr>
  </w:style>
  <w:style w:type="table" w:default="1" w:styleId="12">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99"/>
    <w:pPr>
      <w:spacing w:line="520" w:lineRule="exact"/>
    </w:pPr>
    <w:rPr>
      <w:rFonts w:ascii="宋体" w:cs="宋体"/>
      <w:kern w:val="0"/>
      <w:sz w:val="28"/>
      <w:szCs w:val="28"/>
    </w:rPr>
  </w:style>
  <w:style w:type="table" w:styleId="13">
    <w:name w:val="Table Grid"/>
    <w:basedOn w:val="12"/>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1069</Words>
  <Characters>1150</Characters>
  <Lines>0</Lines>
  <Paragraphs>0</Paragraphs>
  <TotalTime>3</TotalTime>
  <ScaleCrop>false</ScaleCrop>
  <LinksUpToDate>false</LinksUpToDate>
  <CharactersWithSpaces>1448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Administrator</dc:creator>
  <cp:lastModifiedBy>Neeko</cp:lastModifiedBy>
  <dcterms:modified xsi:type="dcterms:W3CDTF">2026-06-15T00:56:50Z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woTemplateTypoMode" linkTarget="0">
    <vt:lpwstr/>
  </property>
  <property fmtid="{D5CDD505-2E9C-101B-9397-08002B2CF9AE}" pid="4" name="woTemplate" linkTarget="0">
    <vt:i4>0</vt:i4>
  </property>
  <property fmtid="{D5CDD505-2E9C-101B-9397-08002B2CF9AE}" pid="5" name="KSOTemplateDocerSaveRecord">
    <vt:lpwstr>eyJoZGlkIjoiNjlmZTRiNzQ0ZmVjM2ZlYTI4MDViYzliOTY4YjcxZjEiLCJ1c2VySWQiOiI0NjQ5MjczMTYifQ==</vt:lpwstr>
  </property>
  <property fmtid="{D5CDD505-2E9C-101B-9397-08002B2CF9AE}" pid="6" name="ICV">
    <vt:lpwstr>ED7218788C7C4C06A329AE2588AA5F88_12</vt:lpwstr>
  </property>
</Properties>
</file>