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5508F">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Times New Roman" w:hAnsi="Times New Roman" w:eastAsia="宋体" w:cs="宋体"/>
          <w:b/>
          <w:bCs/>
          <w:sz w:val="32"/>
          <w:szCs w:val="32"/>
          <w:highlight w:val="none"/>
          <w:lang w:val="en-US" w:eastAsia="zh-CN"/>
        </w:rPr>
      </w:pPr>
      <w:r>
        <w:rPr>
          <w:rFonts w:hint="eastAsia" w:ascii="Times New Roman" w:hAnsi="Times New Roman" w:eastAsia="宋体" w:cs="宋体"/>
          <w:b/>
          <w:bCs/>
          <w:sz w:val="32"/>
          <w:szCs w:val="32"/>
          <w:highlight w:val="none"/>
          <w:lang w:val="en-US" w:eastAsia="zh-CN"/>
        </w:rPr>
        <w:t>采购公告</w:t>
      </w:r>
    </w:p>
    <w:p w14:paraId="21908F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sz w:val="24"/>
          <w:szCs w:val="24"/>
          <w:highlight w:val="none"/>
          <w:lang w:val="en-US" w:eastAsia="zh-CN"/>
        </w:rPr>
        <w:t>上海市嘉定区中心医院</w:t>
      </w:r>
      <w:r>
        <w:rPr>
          <w:rFonts w:hint="eastAsia" w:ascii="Times New Roman" w:hAnsi="Times New Roman" w:eastAsia="宋体" w:cs="宋体"/>
          <w:sz w:val="24"/>
          <w:szCs w:val="24"/>
          <w:highlight w:val="none"/>
        </w:rPr>
        <w:t>放射诊疗设备</w:t>
      </w:r>
      <w:r>
        <w:rPr>
          <w:rFonts w:hint="eastAsia" w:ascii="Times New Roman" w:hAnsi="Times New Roman" w:eastAsia="宋体" w:cs="宋体"/>
          <w:sz w:val="24"/>
          <w:szCs w:val="24"/>
          <w:highlight w:val="none"/>
          <w:lang w:eastAsia="zh-CN"/>
        </w:rPr>
        <w:t>质量控制</w:t>
      </w:r>
      <w:r>
        <w:rPr>
          <w:rFonts w:hint="eastAsia" w:ascii="Times New Roman" w:hAnsi="Times New Roman" w:eastAsia="宋体" w:cs="宋体"/>
          <w:sz w:val="24"/>
          <w:szCs w:val="24"/>
          <w:highlight w:val="none"/>
        </w:rPr>
        <w:t>检测服务</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sz w:val="24"/>
        </w:rPr>
        <w:t>。</w:t>
      </w:r>
    </w:p>
    <w:p w14:paraId="2E8450A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222E63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sz w:val="24"/>
          <w:szCs w:val="24"/>
          <w:highlight w:val="none"/>
          <w:lang w:val="en-US" w:eastAsia="zh-CN"/>
        </w:rPr>
        <w:t>上海市嘉定区中心医院</w:t>
      </w:r>
      <w:r>
        <w:rPr>
          <w:rFonts w:hint="eastAsia" w:ascii="Times New Roman" w:hAnsi="Times New Roman" w:eastAsia="宋体" w:cs="宋体"/>
          <w:sz w:val="24"/>
          <w:szCs w:val="24"/>
          <w:highlight w:val="none"/>
        </w:rPr>
        <w:t>放射诊疗设备</w:t>
      </w:r>
      <w:r>
        <w:rPr>
          <w:rFonts w:hint="eastAsia" w:ascii="Times New Roman" w:hAnsi="Times New Roman" w:eastAsia="宋体" w:cs="宋体"/>
          <w:sz w:val="24"/>
          <w:szCs w:val="24"/>
          <w:highlight w:val="none"/>
          <w:lang w:eastAsia="zh-CN"/>
        </w:rPr>
        <w:t>质量控制</w:t>
      </w:r>
      <w:r>
        <w:rPr>
          <w:rFonts w:hint="eastAsia" w:ascii="Times New Roman" w:hAnsi="Times New Roman" w:eastAsia="宋体" w:cs="宋体"/>
          <w:sz w:val="24"/>
          <w:szCs w:val="24"/>
          <w:highlight w:val="none"/>
        </w:rPr>
        <w:t>检测服务</w:t>
      </w:r>
    </w:p>
    <w:p w14:paraId="02A5CACF">
      <w:pPr>
        <w:spacing w:line="360" w:lineRule="auto"/>
        <w:ind w:left="239" w:leftChars="114" w:firstLine="240" w:firstLineChars="100"/>
        <w:rPr>
          <w:rFonts w:hint="eastAsia" w:ascii="宋体" w:hAnsi="宋体" w:cs="宋体" w:eastAsiaTheme="minorEastAsia"/>
          <w:color w:val="auto"/>
          <w:sz w:val="24"/>
          <w:szCs w:val="24"/>
          <w:highlight w:val="none"/>
          <w:lang w:val="en-US" w:eastAsia="zh-CN"/>
        </w:rPr>
      </w:pPr>
      <w:r>
        <w:rPr>
          <w:rFonts w:hint="eastAsia" w:ascii="Times New Roman" w:hAnsi="Times New Roman" w:eastAsia="宋体" w:cs="宋体"/>
          <w:b w:val="0"/>
          <w:bCs w:val="0"/>
          <w:sz w:val="24"/>
          <w:szCs w:val="24"/>
          <w:lang w:val="en-US" w:eastAsia="zh-CN"/>
        </w:rPr>
        <w:t>2、项目简介：</w:t>
      </w:r>
      <w:r>
        <w:rPr>
          <w:rFonts w:hint="eastAsia" w:ascii="Times New Roman" w:hAnsi="Times New Roman" w:eastAsia="宋体" w:cs="宋体"/>
          <w:sz w:val="24"/>
          <w:szCs w:val="24"/>
          <w:highlight w:val="none"/>
          <w:lang w:val="en-US" w:eastAsia="zh-CN"/>
        </w:rPr>
        <w:t>根据《中华人民共和国职业病防治法》、《放射诊疗管理规定》及相关国家标准，委托有职业卫生技术服务资质单位，对放射诊疗设备和机房进行防护、质量控制检测，并编写《放射卫生防护检测与评价报告》。</w:t>
      </w:r>
    </w:p>
    <w:p w14:paraId="02C065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3、项目编号：</w:t>
      </w:r>
      <w:r>
        <w:rPr>
          <w:rFonts w:hint="eastAsia" w:ascii="Times New Roman" w:hAnsi="Times New Roman" w:eastAsia="宋体" w:cs="宋体"/>
          <w:b w:val="0"/>
          <w:bCs w:val="0"/>
          <w:kern w:val="2"/>
          <w:sz w:val="24"/>
          <w:szCs w:val="24"/>
          <w:lang w:val="en-US" w:eastAsia="zh-CN" w:bidi="ar"/>
        </w:rPr>
        <w:t>JZX-2026-027</w:t>
      </w:r>
    </w:p>
    <w:p w14:paraId="652004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4、预算：95000元。</w:t>
      </w:r>
    </w:p>
    <w:p w14:paraId="1555153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二、资格要求</w:t>
      </w:r>
    </w:p>
    <w:p w14:paraId="054C01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rPr>
        <w:t>本次</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对潜在供应商进行资格预审，资格预审申请人须同时满足以下条件</w:t>
      </w:r>
      <w:r>
        <w:rPr>
          <w:rFonts w:hint="eastAsia" w:ascii="Times New Roman" w:hAnsi="Times New Roman" w:eastAsia="宋体" w:cs="宋体"/>
          <w:sz w:val="24"/>
          <w:szCs w:val="24"/>
          <w:highlight w:val="none"/>
          <w:lang w:eastAsia="zh-CN"/>
        </w:rPr>
        <w:t>：</w:t>
      </w:r>
    </w:p>
    <w:p w14:paraId="2118F4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highlight w:val="none"/>
          <w:lang w:val="en-US" w:eastAsia="zh-CN"/>
        </w:rPr>
      </w:pPr>
      <w:r>
        <w:rPr>
          <w:rFonts w:hint="eastAsia" w:ascii="Times New Roman" w:hAnsi="Times New Roman" w:eastAsia="宋体" w:cs="宋体"/>
          <w:kern w:val="0"/>
          <w:sz w:val="24"/>
          <w:szCs w:val="24"/>
          <w:highlight w:val="none"/>
        </w:rPr>
        <w:t>1</w:t>
      </w:r>
      <w:r>
        <w:rPr>
          <w:rFonts w:hint="eastAsia" w:ascii="Times New Roman" w:hAnsi="Times New Roman" w:eastAsia="宋体" w:cs="宋体"/>
          <w:kern w:val="0"/>
          <w:sz w:val="24"/>
          <w:szCs w:val="24"/>
          <w:highlight w:val="none"/>
          <w:lang w:eastAsia="zh-CN"/>
        </w:rPr>
        <w:t>、符合《中华人民共和国政府采购法》第二十二条规定的</w:t>
      </w:r>
      <w:r>
        <w:rPr>
          <w:rFonts w:hint="eastAsia" w:ascii="Times New Roman" w:hAnsi="Times New Roman" w:eastAsia="宋体" w:cs="宋体"/>
          <w:kern w:val="0"/>
          <w:sz w:val="24"/>
          <w:szCs w:val="24"/>
          <w:highlight w:val="none"/>
          <w:lang w:val="en-US" w:eastAsia="zh-CN"/>
        </w:rPr>
        <w:t>供应商</w:t>
      </w:r>
    </w:p>
    <w:p w14:paraId="6A6F1D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kern w:val="0"/>
          <w:sz w:val="24"/>
          <w:szCs w:val="24"/>
          <w:highlight w:val="none"/>
          <w:lang w:val="en-US" w:eastAsia="zh-CN"/>
        </w:rPr>
        <w:t>2、</w:t>
      </w:r>
      <w:r>
        <w:rPr>
          <w:rFonts w:hint="eastAsia" w:ascii="Times New Roman" w:hAnsi="Times New Roman" w:eastAsia="宋体" w:cs="宋体"/>
          <w:kern w:val="0"/>
          <w:sz w:val="24"/>
          <w:szCs w:val="24"/>
          <w:highlight w:val="none"/>
        </w:rPr>
        <w:t>具有独立法人资格</w:t>
      </w:r>
      <w:r>
        <w:rPr>
          <w:rFonts w:hint="eastAsia" w:ascii="Times New Roman" w:hAnsi="Times New Roman" w:eastAsia="宋体" w:cs="宋体"/>
          <w:kern w:val="0"/>
          <w:sz w:val="24"/>
          <w:szCs w:val="24"/>
          <w:highlight w:val="none"/>
          <w:lang w:eastAsia="zh-CN"/>
        </w:rPr>
        <w:t>及相应经营范围</w:t>
      </w:r>
    </w:p>
    <w:p w14:paraId="48EC12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highlight w:val="none"/>
          <w:lang w:eastAsia="zh-CN"/>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kern w:val="0"/>
          <w:sz w:val="24"/>
          <w:szCs w:val="24"/>
          <w:highlight w:val="none"/>
        </w:rPr>
        <w:t>未被列入“信用中国”网站(</w:t>
      </w:r>
      <w:r>
        <w:rPr>
          <w:rFonts w:hint="eastAsia" w:ascii="Times New Roman" w:hAnsi="Times New Roman" w:eastAsia="宋体" w:cs="宋体"/>
          <w:color w:val="auto"/>
          <w:kern w:val="0"/>
          <w:sz w:val="24"/>
          <w:szCs w:val="24"/>
          <w:highlight w:val="none"/>
          <w:u w:val="none"/>
        </w:rPr>
        <w:t>www.creditchina.gov.cn</w:t>
      </w:r>
      <w:r>
        <w:rPr>
          <w:rFonts w:hint="eastAsia" w:ascii="Times New Roman" w:hAnsi="Times New Roman" w:eastAsia="宋体" w:cs="宋体"/>
          <w:kern w:val="0"/>
          <w:sz w:val="24"/>
          <w:szCs w:val="24"/>
          <w:highlight w:val="none"/>
        </w:rPr>
        <w:t>)失信被执行人名单、重大税收违法案件当事人名单和</w:t>
      </w:r>
      <w:r>
        <w:rPr>
          <w:rFonts w:hint="eastAsia" w:ascii="Times New Roman" w:hAnsi="Times New Roman" w:eastAsia="宋体" w:cs="宋体"/>
          <w:kern w:val="0"/>
          <w:sz w:val="24"/>
          <w:szCs w:val="24"/>
          <w:highlight w:val="none"/>
          <w:lang w:val="en-US" w:eastAsia="zh-CN"/>
        </w:rPr>
        <w:t>中国政府采购网</w:t>
      </w:r>
      <w:r>
        <w:rPr>
          <w:rFonts w:hint="eastAsia" w:ascii="Times New Roman" w:hAnsi="Times New Roman" w:eastAsia="宋体" w:cs="宋体"/>
          <w:kern w:val="0"/>
          <w:sz w:val="24"/>
          <w:szCs w:val="24"/>
          <w:highlight w:val="none"/>
        </w:rPr>
        <w:t>(www.ccgp.gov.cn)政府采购严重违法失信行为记录名单的供应商</w:t>
      </w:r>
      <w:r>
        <w:rPr>
          <w:rFonts w:hint="eastAsia" w:ascii="Times New Roman" w:hAnsi="Times New Roman" w:eastAsia="宋体" w:cs="宋体"/>
          <w:kern w:val="0"/>
          <w:sz w:val="24"/>
          <w:szCs w:val="24"/>
          <w:highlight w:val="none"/>
          <w:lang w:eastAsia="zh-CN"/>
        </w:rPr>
        <w:t>。</w:t>
      </w:r>
    </w:p>
    <w:p w14:paraId="3C186A20">
      <w:pPr>
        <w:pStyle w:val="11"/>
        <w:spacing w:line="360" w:lineRule="auto"/>
        <w:ind w:firstLine="480" w:firstLineChars="200"/>
        <w:rPr>
          <w:rFonts w:hint="eastAsia" w:ascii="Times New Roman" w:hAnsi="Times New Roman" w:eastAsia="宋体"/>
          <w:highlight w:val="none"/>
          <w:lang w:eastAsia="zh-CN"/>
        </w:rPr>
      </w:pPr>
      <w:r>
        <w:rPr>
          <w:rFonts w:hint="eastAsia" w:ascii="Times New Roman" w:hAnsi="Times New Roman" w:eastAsia="宋体" w:cs="宋体"/>
          <w:kern w:val="0"/>
          <w:sz w:val="24"/>
          <w:szCs w:val="24"/>
          <w:highlight w:val="none"/>
          <w:lang w:val="en-US" w:eastAsia="zh-CN"/>
        </w:rPr>
        <w:t>4、单位负责人为同一人或者存在直接控股、管理关系的不同供应商，不得参加同一合同项下的政府采购活动。</w:t>
      </w:r>
    </w:p>
    <w:p w14:paraId="4E4CA93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三、时间地点安排</w:t>
      </w:r>
    </w:p>
    <w:p w14:paraId="42FB45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17</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1D380E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w:t>
      </w:r>
      <w:r>
        <w:rPr>
          <w:rFonts w:hint="eastAsia" w:ascii="Times New Roman" w:hAnsi="Times New Roman" w:eastAsia="宋体" w:cs="宋体"/>
          <w:sz w:val="24"/>
          <w:szCs w:val="24"/>
          <w:highlight w:val="none"/>
          <w:lang w:val="en-US" w:eastAsia="zh-CN"/>
        </w:rPr>
        <w:t>方式</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提交</w:t>
      </w:r>
      <w:r>
        <w:rPr>
          <w:rFonts w:hint="eastAsia" w:ascii="Times New Roman" w:hAnsi="Times New Roman" w:eastAsia="宋体" w:cs="宋体"/>
          <w:sz w:val="24"/>
          <w:szCs w:val="24"/>
          <w:highlight w:val="none"/>
          <w:lang w:val="en-US" w:eastAsia="zh-CN"/>
        </w:rPr>
        <w:t>以下材料</w:t>
      </w:r>
      <w:r>
        <w:rPr>
          <w:rFonts w:hint="eastAsia" w:ascii="Times New Roman" w:hAnsi="Times New Roman" w:eastAsia="宋体" w:cs="宋体"/>
          <w:sz w:val="24"/>
          <w:szCs w:val="24"/>
          <w:highlight w:val="none"/>
        </w:rPr>
        <w:t>至上海市嘉定区</w:t>
      </w:r>
      <w:r>
        <w:rPr>
          <w:rFonts w:hint="eastAsia" w:ascii="Times New Roman" w:hAnsi="Times New Roman" w:eastAsia="宋体" w:cs="宋体"/>
          <w:sz w:val="24"/>
          <w:szCs w:val="24"/>
          <w:highlight w:val="none"/>
          <w:lang w:val="en-US" w:eastAsia="zh-CN"/>
        </w:rPr>
        <w:t>中心医院老住院大楼7楼采购服务部</w:t>
      </w:r>
      <w:r>
        <w:rPr>
          <w:rFonts w:hint="eastAsia" w:ascii="Times New Roman" w:hAnsi="Times New Roman" w:eastAsia="宋体" w:cs="宋体"/>
          <w:sz w:val="24"/>
          <w:szCs w:val="24"/>
          <w:highlight w:val="none"/>
          <w:lang w:eastAsia="zh-CN"/>
        </w:rPr>
        <w:t>：</w:t>
      </w:r>
    </w:p>
    <w:p w14:paraId="7895EE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w:t>
      </w:r>
      <w:r>
        <w:rPr>
          <w:rFonts w:hint="eastAsia" w:ascii="Times New Roman" w:hAnsi="Times New Roman" w:eastAsia="宋体" w:cs="Courier New"/>
          <w:kern w:val="0"/>
          <w:sz w:val="24"/>
          <w:szCs w:val="24"/>
          <w:highlight w:val="none"/>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highlight w:val="none"/>
          <w:lang w:val="en-US" w:eastAsia="zh-CN"/>
        </w:rPr>
        <w:t>复印件</w:t>
      </w:r>
      <w:r>
        <w:rPr>
          <w:rFonts w:hint="eastAsia" w:ascii="Times New Roman" w:hAnsi="Times New Roman" w:eastAsia="宋体" w:cs="宋体"/>
          <w:sz w:val="24"/>
          <w:szCs w:val="24"/>
          <w:highlight w:val="none"/>
          <w:lang w:val="en-US" w:eastAsia="zh-CN"/>
        </w:rPr>
        <w:t>（原件备查）</w:t>
      </w:r>
      <w:r>
        <w:rPr>
          <w:rFonts w:hint="eastAsia" w:ascii="Times New Roman" w:hAnsi="Times New Roman" w:eastAsia="宋体" w:cs="宋体"/>
          <w:sz w:val="24"/>
          <w:szCs w:val="24"/>
          <w:highlight w:val="none"/>
          <w:lang w:eastAsia="zh-CN"/>
        </w:rPr>
        <w:t>；</w:t>
      </w:r>
    </w:p>
    <w:p w14:paraId="2CB2AD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074FF5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412FDA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lang w:eastAsia="zh-CN"/>
        </w:rPr>
        <w:t>“信用中国”信用报告（</w:t>
      </w:r>
      <w:r>
        <w:rPr>
          <w:rFonts w:hint="eastAsia" w:ascii="Times New Roman" w:hAnsi="Times New Roman" w:eastAsia="宋体" w:cs="宋体"/>
          <w:sz w:val="24"/>
          <w:szCs w:val="24"/>
          <w:lang w:val="en-US" w:eastAsia="zh-CN"/>
        </w:rPr>
        <w:t>需下载</w:t>
      </w:r>
      <w:r>
        <w:rPr>
          <w:rFonts w:hint="eastAsia" w:ascii="Times New Roman" w:hAnsi="Times New Roman" w:eastAsia="宋体" w:cs="宋体"/>
          <w:sz w:val="24"/>
          <w:szCs w:val="24"/>
          <w:lang w:eastAsia="zh-CN"/>
        </w:rPr>
        <w:t>）；</w:t>
      </w:r>
    </w:p>
    <w:p w14:paraId="3D3273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Courier New"/>
          <w:kern w:val="0"/>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lang w:eastAsia="zh-CN"/>
        </w:rPr>
        <w:t>）“中国政府采购网”上投标人信用信息记录查询</w:t>
      </w:r>
      <w:r>
        <w:rPr>
          <w:rFonts w:hint="eastAsia" w:ascii="Times New Roman" w:hAnsi="Times New Roman" w:eastAsia="宋体" w:cs="Courier New"/>
          <w:kern w:val="0"/>
          <w:sz w:val="24"/>
          <w:szCs w:val="24"/>
        </w:rPr>
        <w:t>页面截图</w:t>
      </w:r>
      <w:r>
        <w:rPr>
          <w:rFonts w:hint="eastAsia" w:ascii="Times New Roman" w:hAnsi="Times New Roman" w:eastAsia="宋体" w:cs="Courier New"/>
          <w:kern w:val="0"/>
          <w:sz w:val="24"/>
          <w:szCs w:val="24"/>
          <w:lang w:eastAsia="zh-CN"/>
        </w:rPr>
        <w:t>。</w:t>
      </w:r>
    </w:p>
    <w:p w14:paraId="268EAED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1B796C1A">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5FF568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4月22日16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2013BB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highlight w:val="none"/>
          <w:lang w:val="en-US" w:eastAsia="zh-CN"/>
        </w:rPr>
      </w:pP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b w:val="0"/>
          <w:bCs w:val="0"/>
          <w:kern w:val="0"/>
          <w:sz w:val="24"/>
          <w:szCs w:val="24"/>
          <w:highlight w:val="none"/>
          <w:lang w:val="en-US" w:eastAsia="zh-CN"/>
        </w:rPr>
        <w:t>比选</w:t>
      </w:r>
      <w:r>
        <w:rPr>
          <w:rFonts w:hint="eastAsia" w:ascii="Times New Roman" w:hAnsi="Times New Roman" w:eastAsia="宋体" w:cs="宋体"/>
          <w:b w:val="0"/>
          <w:bCs w:val="0"/>
          <w:kern w:val="0"/>
          <w:sz w:val="24"/>
          <w:szCs w:val="24"/>
          <w:highlight w:val="none"/>
        </w:rPr>
        <w:t>时间：</w:t>
      </w:r>
      <w:r>
        <w:rPr>
          <w:rFonts w:hint="eastAsia" w:ascii="Times New Roman" w:hAnsi="Times New Roman" w:eastAsia="宋体" w:cs="宋体"/>
          <w:b w:val="0"/>
          <w:bCs w:val="0"/>
          <w:kern w:val="0"/>
          <w:sz w:val="24"/>
          <w:szCs w:val="24"/>
          <w:highlight w:val="none"/>
          <w:lang w:val="en-US" w:eastAsia="zh-CN"/>
        </w:rPr>
        <w:t>另行通知。</w:t>
      </w:r>
    </w:p>
    <w:p w14:paraId="1ADDCC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5、特别注意：响应供应商须保证所提交的响应文件、资料的内容真实、完整、有效、一致，如递交虚假的响应文件、资料或填写信息错误导致的与本项目有关的任何损失由供应商承担。</w:t>
      </w:r>
    </w:p>
    <w:p w14:paraId="12E5A6C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四、联系方式</w:t>
      </w:r>
    </w:p>
    <w:p w14:paraId="18620C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联系人</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王</w:t>
      </w:r>
      <w:r>
        <w:rPr>
          <w:rFonts w:hint="eastAsia" w:ascii="Times New Roman" w:hAnsi="Times New Roman" w:eastAsia="宋体" w:cs="宋体"/>
          <w:sz w:val="24"/>
          <w:szCs w:val="24"/>
          <w:highlight w:val="none"/>
        </w:rPr>
        <w:t>老师</w:t>
      </w:r>
    </w:p>
    <w:p w14:paraId="4BCD3A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sectPr>
          <w:pgSz w:w="11906" w:h="16838"/>
          <w:pgMar w:top="1440" w:right="1800" w:bottom="1440" w:left="1800" w:header="851" w:footer="992" w:gutter="0"/>
          <w:cols w:space="0" w:num="1"/>
          <w:rtlGutter w:val="0"/>
          <w:docGrid w:type="lines" w:linePitch="387" w:charSpace="0"/>
        </w:sectPr>
      </w:pPr>
      <w:r>
        <w:rPr>
          <w:rFonts w:hint="eastAsia" w:ascii="Times New Roman" w:hAnsi="Times New Roman" w:eastAsia="宋体" w:cs="宋体"/>
          <w:sz w:val="24"/>
          <w:szCs w:val="24"/>
          <w:highlight w:val="none"/>
        </w:rPr>
        <w:t>联系电话</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021-67</w:t>
      </w:r>
      <w:r>
        <w:rPr>
          <w:rFonts w:hint="eastAsia" w:ascii="Times New Roman" w:hAnsi="Times New Roman" w:eastAsia="宋体" w:cs="宋体"/>
          <w:sz w:val="24"/>
          <w:szCs w:val="24"/>
          <w:highlight w:val="none"/>
          <w:lang w:val="en-US" w:eastAsia="zh-CN"/>
        </w:rPr>
        <w:t>073466</w:t>
      </w:r>
    </w:p>
    <w:p w14:paraId="4E1DE428">
      <w:pPr>
        <w:pStyle w:val="15"/>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15"/>
        <w:pBdr>
          <w:bottom w:val="single" w:color="auto" w:sz="6" w:space="1"/>
        </w:pBdr>
        <w:spacing w:line="360" w:lineRule="auto"/>
        <w:jc w:val="center"/>
        <w:rPr>
          <w:rFonts w:ascii="Times New Roman" w:hAnsi="Times New Roman" w:eastAsia="宋体" w:cs="Arial"/>
          <w:sz w:val="21"/>
          <w:szCs w:val="21"/>
        </w:rPr>
      </w:pPr>
    </w:p>
    <w:p w14:paraId="614E22C8">
      <w:pPr>
        <w:pStyle w:val="15"/>
        <w:pBdr>
          <w:bottom w:val="single" w:color="auto" w:sz="6" w:space="1"/>
        </w:pBdr>
        <w:spacing w:line="360" w:lineRule="auto"/>
        <w:jc w:val="center"/>
        <w:rPr>
          <w:rFonts w:ascii="Times New Roman" w:hAnsi="Times New Roman" w:eastAsia="宋体" w:cs="Arial"/>
          <w:sz w:val="21"/>
          <w:szCs w:val="21"/>
        </w:rPr>
      </w:pPr>
    </w:p>
    <w:p w14:paraId="575BDCA8">
      <w:pPr>
        <w:pStyle w:val="15"/>
        <w:spacing w:line="360" w:lineRule="auto"/>
        <w:rPr>
          <w:rFonts w:ascii="Times New Roman" w:hAnsi="Times New Roman" w:eastAsia="宋体" w:cs="Arial"/>
          <w:sz w:val="21"/>
          <w:szCs w:val="21"/>
        </w:rPr>
      </w:pPr>
    </w:p>
    <w:p w14:paraId="35625FC8">
      <w:pPr>
        <w:pStyle w:val="15"/>
        <w:spacing w:line="360" w:lineRule="auto"/>
        <w:rPr>
          <w:rFonts w:ascii="Times New Roman" w:hAnsi="Times New Roman" w:eastAsia="宋体" w:cs="Arial"/>
          <w:sz w:val="21"/>
          <w:szCs w:val="21"/>
        </w:rPr>
      </w:pPr>
    </w:p>
    <w:p w14:paraId="7C077BD0">
      <w:pPr>
        <w:pStyle w:val="15"/>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5"/>
        <w:spacing w:line="360" w:lineRule="auto"/>
        <w:rPr>
          <w:rFonts w:ascii="Times New Roman" w:hAnsi="Times New Roman" w:eastAsia="宋体" w:cs="Arial"/>
          <w:sz w:val="21"/>
          <w:szCs w:val="21"/>
        </w:rPr>
      </w:pPr>
    </w:p>
    <w:p w14:paraId="11E36B5B">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5"/>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4718A6A2">
      <w:pPr>
        <w:pStyle w:val="11"/>
        <w:spacing w:line="360" w:lineRule="auto"/>
        <w:jc w:val="center"/>
        <w:rPr>
          <w:rFonts w:hint="default"/>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p w14:paraId="52A3C3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sectPr>
          <w:pgSz w:w="11906" w:h="16838"/>
          <w:pgMar w:top="1440" w:right="1800" w:bottom="1440" w:left="1800" w:header="851" w:footer="992" w:gutter="0"/>
          <w:cols w:space="0" w:num="1"/>
          <w:rtlGutter w:val="0"/>
          <w:docGrid w:type="lines" w:linePitch="387" w:charSpace="0"/>
        </w:sectPr>
      </w:pPr>
      <w:bookmarkStart w:id="0" w:name="_GoBack"/>
      <w:bookmarkEnd w:id="0"/>
    </w:p>
    <w:p w14:paraId="6370E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pPr>
    </w:p>
    <w:p w14:paraId="2DE775EA">
      <w:pPr>
        <w:rPr>
          <w:rFonts w:hint="default"/>
          <w:lang w:eastAsia="zh-CN"/>
        </w:rPr>
      </w:pP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7011CC2"/>
    <w:rsid w:val="07644792"/>
    <w:rsid w:val="09284798"/>
    <w:rsid w:val="0F2B6FD9"/>
    <w:rsid w:val="183C240D"/>
    <w:rsid w:val="1AA24D9F"/>
    <w:rsid w:val="28DA2E89"/>
    <w:rsid w:val="2A4254F9"/>
    <w:rsid w:val="2D1F32F4"/>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EAF4C6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qFormat/>
    <w:uiPriority w:val="0"/>
    <w:rPr>
      <w:rFonts w:eastAsia="微软雅黑" w:asciiTheme="minorAscii" w:hAnsiTheme="minorAscii"/>
    </w:rPr>
  </w:style>
  <w:style w:type="table" w:default="1" w:styleId="12">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99"/>
    <w:pPr>
      <w:spacing w:line="520" w:lineRule="exact"/>
    </w:pPr>
    <w:rPr>
      <w:rFonts w:ascii="宋体" w:cs="宋体"/>
      <w:kern w:val="0"/>
      <w:sz w:val="28"/>
      <w:szCs w:val="28"/>
    </w:rPr>
  </w:style>
  <w:style w:type="table" w:styleId="13">
    <w:name w:val="Table Grid"/>
    <w:basedOn w:val="12"/>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Administrator</dc:creator>
  <cp:lastModifiedBy>Neeko</cp:lastModifiedBy>
  <dcterms:modified xsi:type="dcterms:W3CDTF">2026-04-15T01:23:23Z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eyJoZGlkIjoiNjQ2MjE5NmNmYTNjYzViNDQ4NGQyYTc3NjQxNWIxMGMiLCJ1c2VySWQiOiI0NjQ5MjczMTYifQ==</vt:lpwstr>
  </property>
  <property fmtid="{D5CDD505-2E9C-101B-9397-08002B2CF9AE}" pid="6" name="ICV">
    <vt:lpwstr>6A7068A165C34B0A962E0C32E9110979_12</vt:lpwstr>
  </property>
</Properties>
</file>