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2026院内慰问品（住院及其他）采购项目</w:t>
      </w:r>
      <w:r>
        <w:rPr>
          <w:rFonts w:hint="eastAsia" w:ascii="Times New Roman" w:hAnsi="Times New Roman" w:eastAsia="宋体" w:cs="宋体"/>
          <w:b/>
          <w:bCs/>
          <w:sz w:val="28"/>
          <w:szCs w:val="28"/>
          <w:lang w:val="en-US" w:eastAsia="zh-CN"/>
        </w:rPr>
        <w:t>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cs="宋体"/>
          <w:sz w:val="24"/>
          <w:szCs w:val="24"/>
          <w:lang w:val="en-US" w:eastAsia="zh-CN"/>
        </w:rPr>
        <w:t>2026院内慰问品（住院及其他）采购</w:t>
      </w:r>
      <w:r>
        <w:rPr>
          <w:rFonts w:hint="eastAsia" w:asciiTheme="minorEastAsia" w:hAnsiTheme="minorEastAsia" w:eastAsiaTheme="minorEastAsia" w:cstheme="minorEastAsia"/>
          <w:b w:val="0"/>
          <w:bCs w:val="0"/>
          <w:kern w:val="0"/>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szCs w:val="24"/>
          <w:lang w:val="en-US" w:eastAsia="zh-CN"/>
        </w:rPr>
        <w:t>2026院内慰问品（住院及其他）采购</w:t>
      </w:r>
      <w:r>
        <w:rPr>
          <w:rFonts w:hint="eastAsia" w:asciiTheme="minorEastAsia" w:hAnsiTheme="minorEastAsia" w:eastAsiaTheme="minorEastAsia" w:cstheme="minorEastAsia"/>
          <w:b w:val="0"/>
          <w:bCs w:val="0"/>
          <w:kern w:val="0"/>
          <w:sz w:val="24"/>
          <w:szCs w:val="24"/>
          <w:lang w:val="en-US" w:eastAsia="zh-CN"/>
        </w:rPr>
        <w:t>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78AC5A35">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3、预算金额：包1固定单价300元/人，包2分为200元、300元、500元、800元、1000元不同档次组合。具体以实际发放数量为准。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064"/>
        <w:gridCol w:w="1380"/>
        <w:gridCol w:w="1755"/>
        <w:gridCol w:w="1536"/>
      </w:tblGrid>
      <w:tr w14:paraId="43B3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14:paraId="6EB480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序号</w:t>
            </w:r>
          </w:p>
        </w:tc>
        <w:tc>
          <w:tcPr>
            <w:tcW w:w="3064" w:type="dxa"/>
            <w:noWrap w:val="0"/>
            <w:vAlign w:val="top"/>
          </w:tcPr>
          <w:p w14:paraId="4EEC31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包件名</w:t>
            </w:r>
          </w:p>
        </w:tc>
        <w:tc>
          <w:tcPr>
            <w:tcW w:w="1380" w:type="dxa"/>
            <w:noWrap w:val="0"/>
            <w:vAlign w:val="top"/>
          </w:tcPr>
          <w:p w14:paraId="12A992BE">
            <w:pPr>
              <w:pStyle w:val="2"/>
              <w:spacing w:line="360" w:lineRule="auto"/>
              <w:ind w:left="0" w:leftChars="0" w:firstLine="0" w:firstLineChars="0"/>
              <w:jc w:val="center"/>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采购内容</w:t>
            </w:r>
          </w:p>
        </w:tc>
        <w:tc>
          <w:tcPr>
            <w:tcW w:w="1755" w:type="dxa"/>
            <w:noWrap w:val="0"/>
            <w:vAlign w:val="top"/>
          </w:tcPr>
          <w:p w14:paraId="7AD59CC0">
            <w:pPr>
              <w:pStyle w:val="2"/>
              <w:spacing w:line="360" w:lineRule="auto"/>
              <w:ind w:left="0" w:leftChars="0" w:firstLine="0" w:firstLineChars="0"/>
              <w:jc w:val="center"/>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预算单价</w:t>
            </w:r>
          </w:p>
        </w:tc>
        <w:tc>
          <w:tcPr>
            <w:tcW w:w="1536" w:type="dxa"/>
            <w:noWrap w:val="0"/>
            <w:vAlign w:val="top"/>
          </w:tcPr>
          <w:p w14:paraId="428275C4">
            <w:pPr>
              <w:pStyle w:val="2"/>
              <w:spacing w:line="360" w:lineRule="auto"/>
              <w:ind w:left="0" w:leftChars="0" w:firstLine="0" w:firstLineChars="0"/>
              <w:jc w:val="center"/>
              <w:rPr>
                <w:rFonts w:hint="default"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预算总价</w:t>
            </w:r>
          </w:p>
        </w:tc>
      </w:tr>
      <w:tr w14:paraId="6891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14:paraId="7AC07F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包1</w:t>
            </w:r>
          </w:p>
        </w:tc>
        <w:tc>
          <w:tcPr>
            <w:tcW w:w="3064" w:type="dxa"/>
            <w:noWrap w:val="0"/>
            <w:vAlign w:val="top"/>
          </w:tcPr>
          <w:p w14:paraId="1555E4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职工住院慰问品</w:t>
            </w:r>
          </w:p>
        </w:tc>
        <w:tc>
          <w:tcPr>
            <w:tcW w:w="1380" w:type="dxa"/>
            <w:noWrap w:val="0"/>
            <w:vAlign w:val="top"/>
          </w:tcPr>
          <w:p w14:paraId="6F51680F">
            <w:pPr>
              <w:pStyle w:val="2"/>
              <w:spacing w:line="360" w:lineRule="auto"/>
              <w:ind w:left="0" w:leftChars="0" w:firstLine="0" w:firstLineChars="0"/>
              <w:jc w:val="center"/>
              <w:rPr>
                <w:rFonts w:hint="default" w:ascii="Times New Roman" w:hAnsi="Times New Roman" w:eastAsia="宋体"/>
                <w:vertAlign w:val="baseline"/>
                <w:lang w:val="en-US" w:eastAsia="zh-CN"/>
              </w:rPr>
            </w:pPr>
            <w:r>
              <w:rPr>
                <w:rFonts w:hint="eastAsia" w:ascii="Times New Roman" w:hAnsi="Times New Roman" w:eastAsia="宋体" w:cs="宋体"/>
                <w:sz w:val="24"/>
                <w:szCs w:val="24"/>
                <w:lang w:val="en-US" w:eastAsia="zh-CN"/>
              </w:rPr>
              <w:t>水果提货券</w:t>
            </w:r>
          </w:p>
        </w:tc>
        <w:tc>
          <w:tcPr>
            <w:tcW w:w="1755" w:type="dxa"/>
            <w:noWrap w:val="0"/>
            <w:vAlign w:val="top"/>
          </w:tcPr>
          <w:p w14:paraId="64B7531D">
            <w:pPr>
              <w:pStyle w:val="2"/>
              <w:spacing w:line="360" w:lineRule="auto"/>
              <w:ind w:left="0" w:leftChars="0" w:firstLine="0" w:firstLineChars="0"/>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300元/人</w:t>
            </w:r>
          </w:p>
        </w:tc>
        <w:tc>
          <w:tcPr>
            <w:tcW w:w="1536" w:type="dxa"/>
            <w:noWrap w:val="0"/>
            <w:vAlign w:val="top"/>
          </w:tcPr>
          <w:p w14:paraId="46BB2EA3">
            <w:pPr>
              <w:pStyle w:val="2"/>
              <w:spacing w:line="360" w:lineRule="auto"/>
              <w:ind w:left="0" w:leftChars="0" w:firstLine="0" w:firstLineChars="0"/>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30000元，按实结算</w:t>
            </w:r>
          </w:p>
        </w:tc>
      </w:tr>
      <w:tr w14:paraId="3FB3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noWrap w:val="0"/>
            <w:vAlign w:val="top"/>
          </w:tcPr>
          <w:p w14:paraId="395AB5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包2</w:t>
            </w:r>
          </w:p>
        </w:tc>
        <w:tc>
          <w:tcPr>
            <w:tcW w:w="3064" w:type="dxa"/>
            <w:noWrap w:val="0"/>
            <w:vAlign w:val="top"/>
          </w:tcPr>
          <w:p w14:paraId="214E95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职工各类慰问品（春节走访、高温慰问、劳模先进、对口支援等、就诊高峰等）</w:t>
            </w:r>
          </w:p>
        </w:tc>
        <w:tc>
          <w:tcPr>
            <w:tcW w:w="1380" w:type="dxa"/>
            <w:noWrap w:val="0"/>
            <w:vAlign w:val="top"/>
          </w:tcPr>
          <w:p w14:paraId="38765583">
            <w:pPr>
              <w:pStyle w:val="2"/>
              <w:spacing w:line="360" w:lineRule="auto"/>
              <w:ind w:left="0" w:leftChars="0" w:firstLine="0" w:firstLineChars="0"/>
              <w:jc w:val="center"/>
              <w:rPr>
                <w:rFonts w:hint="default" w:ascii="Times New Roman" w:hAnsi="Times New Roman" w:eastAsia="宋体"/>
                <w:vertAlign w:val="baseline"/>
                <w:lang w:val="en-US" w:eastAsia="zh-CN"/>
              </w:rPr>
            </w:pPr>
            <w:r>
              <w:rPr>
                <w:rFonts w:hint="eastAsia" w:ascii="Times New Roman" w:hAnsi="Times New Roman" w:eastAsia="宋体" w:cs="宋体"/>
                <w:sz w:val="24"/>
                <w:szCs w:val="24"/>
                <w:lang w:val="en-US" w:eastAsia="zh-CN"/>
              </w:rPr>
              <w:t>食品点心类、水果类、生活用品类等</w:t>
            </w:r>
          </w:p>
        </w:tc>
        <w:tc>
          <w:tcPr>
            <w:tcW w:w="1755" w:type="dxa"/>
            <w:noWrap w:val="0"/>
            <w:vAlign w:val="top"/>
          </w:tcPr>
          <w:p w14:paraId="4B288C6B">
            <w:pPr>
              <w:pStyle w:val="2"/>
              <w:spacing w:line="360" w:lineRule="auto"/>
              <w:ind w:left="0" w:leftChars="0" w:firstLine="0" w:firstLineChars="0"/>
              <w:jc w:val="center"/>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200、300、500、800、1000不同档次组合</w:t>
            </w:r>
          </w:p>
        </w:tc>
        <w:tc>
          <w:tcPr>
            <w:tcW w:w="1536" w:type="dxa"/>
            <w:noWrap w:val="0"/>
            <w:vAlign w:val="top"/>
          </w:tcPr>
          <w:p w14:paraId="08673988">
            <w:pPr>
              <w:pStyle w:val="2"/>
              <w:spacing w:line="360" w:lineRule="auto"/>
              <w:ind w:left="0" w:leftChars="0" w:firstLine="0" w:firstLineChars="0"/>
              <w:jc w:val="center"/>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50000元，按实结算</w:t>
            </w:r>
          </w:p>
        </w:tc>
      </w:tr>
    </w:tbl>
    <w:p w14:paraId="2BCBEF9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kern w:val="2"/>
          <w:sz w:val="24"/>
          <w:szCs w:val="24"/>
          <w:lang w:val="en-US" w:eastAsia="zh-CN" w:bidi="ar"/>
        </w:rPr>
        <w:t>3、项目编号：JZX-2025-0</w:t>
      </w:r>
      <w:r>
        <w:rPr>
          <w:rFonts w:hint="eastAsia" w:ascii="Times New Roman" w:hAnsi="Times New Roman" w:cs="宋体"/>
          <w:b w:val="0"/>
          <w:bCs w:val="0"/>
          <w:kern w:val="2"/>
          <w:sz w:val="24"/>
          <w:szCs w:val="24"/>
          <w:lang w:val="en-US" w:eastAsia="zh-CN" w:bidi="ar"/>
        </w:rPr>
        <w:t>90</w:t>
      </w:r>
    </w:p>
    <w:p w14:paraId="7206A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r>
        <w:rPr>
          <w:rFonts w:hint="eastAsia" w:ascii="Times New Roman" w:hAnsi="Times New Roman" w:eastAsia="宋体" w:cs="宋体"/>
          <w:sz w:val="24"/>
          <w:szCs w:val="24"/>
          <w:lang w:val="en-US" w:eastAsia="zh-CN"/>
        </w:rPr>
        <w:t>响应文件递交时无需提供样品。</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通知。比选时需提供样品。</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12</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17日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1111</Words>
  <Characters>1209</Characters>
  <Lines>0</Lines>
  <Paragraphs>0</Paragraphs>
  <TotalTime>0</TotalTime>
  <ScaleCrop>false</ScaleCrop>
  <LinksUpToDate>false</LinksUpToDate>
  <CharactersWithSpaces>1507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2025-12-16T02:59:49Z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A475AC45CDAB489A9421C64BE2776961_13</vt:lpwstr>
  </property>
  <property fmtid="{D5CDD505-2E9C-101B-9397-08002B2CF9AE}" pid="6" name="KSOTemplateDocerSaveRecord">
    <vt:lpwstr>eyJoZGlkIjoiYWRjOTk0NTRiZjM0OTM4OTdkMTk1MDUzMGE1ODA1YTYiLCJ1c2VySWQiOiIzNjM0MjI1MzkifQ==</vt:lpwstr>
  </property>
</Properties>
</file>