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2026院内慰问品（结婚、生育及退休）采购</w:t>
      </w:r>
      <w:r>
        <w:rPr>
          <w:rFonts w:hint="eastAsia" w:ascii="Times New Roman" w:hAnsi="Times New Roman" w:eastAsia="宋体" w:cs="宋体"/>
          <w:b/>
          <w:bCs/>
          <w:sz w:val="28"/>
          <w:szCs w:val="28"/>
          <w:lang w:val="en-US" w:eastAsia="zh-CN"/>
        </w:rPr>
        <w:t>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sz w:val="24"/>
          <w:szCs w:val="24"/>
          <w:lang w:val="en-US" w:eastAsia="zh-CN"/>
        </w:rPr>
        <w:t>2026院内慰问品（结婚、生育及退休）采购</w:t>
      </w:r>
      <w:r>
        <w:rPr>
          <w:rFonts w:hint="eastAsia" w:asciiTheme="minorEastAsia" w:hAnsiTheme="minorEastAsia" w:eastAsiaTheme="minorEastAsia" w:cstheme="minorEastAsia"/>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lang w:val="en-US" w:eastAsia="zh-CN"/>
        </w:rPr>
        <w:t>2026院内慰问品（结婚、生育及退休）采购</w:t>
      </w:r>
      <w:r>
        <w:rPr>
          <w:rFonts w:hint="eastAsia" w:asciiTheme="minorEastAsia" w:hAnsiTheme="minorEastAsia" w:eastAsiaTheme="minorEastAsia" w:cstheme="minorEastAsia"/>
          <w:b w:val="0"/>
          <w:bCs w:val="0"/>
          <w:kern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2FFC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Times New Roman"/>
          <w:sz w:val="24"/>
          <w:szCs w:val="32"/>
          <w:lang w:val="en-US" w:eastAsia="zh-CN"/>
        </w:rPr>
        <w:t>固定单价1000元/人，具体以实际发放数量为准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31"/>
        <w:gridCol w:w="2445"/>
        <w:gridCol w:w="1860"/>
        <w:gridCol w:w="1799"/>
      </w:tblGrid>
      <w:tr w14:paraId="1938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31C7E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序号</w:t>
            </w:r>
          </w:p>
        </w:tc>
        <w:tc>
          <w:tcPr>
            <w:tcW w:w="1631" w:type="dxa"/>
            <w:noWrap w:val="0"/>
            <w:vAlign w:val="top"/>
          </w:tcPr>
          <w:p w14:paraId="45406B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包件名</w:t>
            </w:r>
          </w:p>
        </w:tc>
        <w:tc>
          <w:tcPr>
            <w:tcW w:w="2445" w:type="dxa"/>
            <w:noWrap w:val="0"/>
            <w:vAlign w:val="top"/>
          </w:tcPr>
          <w:p w14:paraId="40FCCE9E">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采购内容</w:t>
            </w:r>
          </w:p>
        </w:tc>
        <w:tc>
          <w:tcPr>
            <w:tcW w:w="1860" w:type="dxa"/>
            <w:noWrap w:val="0"/>
            <w:vAlign w:val="top"/>
          </w:tcPr>
          <w:p w14:paraId="38BA937C">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预算单价</w:t>
            </w:r>
          </w:p>
        </w:tc>
        <w:tc>
          <w:tcPr>
            <w:tcW w:w="1799" w:type="dxa"/>
            <w:noWrap w:val="0"/>
            <w:vAlign w:val="top"/>
          </w:tcPr>
          <w:p w14:paraId="63B86C2B">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预算总价</w:t>
            </w:r>
          </w:p>
        </w:tc>
      </w:tr>
      <w:tr w14:paraId="4213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22F7D3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包1</w:t>
            </w:r>
          </w:p>
        </w:tc>
        <w:tc>
          <w:tcPr>
            <w:tcW w:w="1631" w:type="dxa"/>
            <w:noWrap w:val="0"/>
            <w:vAlign w:val="top"/>
          </w:tcPr>
          <w:p w14:paraId="64050A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职工结婚慰问品</w:t>
            </w:r>
          </w:p>
        </w:tc>
        <w:tc>
          <w:tcPr>
            <w:tcW w:w="2445" w:type="dxa"/>
            <w:noWrap w:val="0"/>
            <w:vAlign w:val="top"/>
          </w:tcPr>
          <w:p w14:paraId="22D3545C">
            <w:pPr>
              <w:pStyle w:val="2"/>
              <w:spacing w:line="360" w:lineRule="auto"/>
              <w:ind w:left="0" w:leftChars="0" w:firstLine="0" w:firstLineChars="0"/>
              <w:jc w:val="center"/>
              <w:rPr>
                <w:rFonts w:hint="default" w:ascii="Times New Roman" w:hAnsi="Times New Roman" w:eastAsia="宋体"/>
                <w:vertAlign w:val="baseline"/>
                <w:lang w:val="en-US" w:eastAsia="zh-CN"/>
              </w:rPr>
            </w:pPr>
            <w:r>
              <w:rPr>
                <w:rFonts w:hint="eastAsia" w:ascii="Times New Roman" w:hAnsi="Times New Roman" w:eastAsia="宋体" w:cs="宋体"/>
                <w:sz w:val="24"/>
                <w:szCs w:val="24"/>
                <w:lang w:val="en-US" w:eastAsia="zh-CN"/>
              </w:rPr>
              <w:t>不沾锅具套组、砂锅</w:t>
            </w:r>
          </w:p>
        </w:tc>
        <w:tc>
          <w:tcPr>
            <w:tcW w:w="1860" w:type="dxa"/>
            <w:noWrap w:val="0"/>
            <w:vAlign w:val="top"/>
          </w:tcPr>
          <w:p w14:paraId="09554907">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1000元/人</w:t>
            </w:r>
          </w:p>
        </w:tc>
        <w:tc>
          <w:tcPr>
            <w:tcW w:w="1799" w:type="dxa"/>
            <w:noWrap w:val="0"/>
            <w:vAlign w:val="top"/>
          </w:tcPr>
          <w:p w14:paraId="46C4957A">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20000元，按实结算</w:t>
            </w:r>
          </w:p>
        </w:tc>
      </w:tr>
      <w:tr w14:paraId="1DF7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4585C0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包2</w:t>
            </w:r>
          </w:p>
        </w:tc>
        <w:tc>
          <w:tcPr>
            <w:tcW w:w="1631" w:type="dxa"/>
            <w:noWrap w:val="0"/>
            <w:vAlign w:val="top"/>
          </w:tcPr>
          <w:p w14:paraId="288CF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职工生育慰问品</w:t>
            </w:r>
          </w:p>
        </w:tc>
        <w:tc>
          <w:tcPr>
            <w:tcW w:w="2445" w:type="dxa"/>
            <w:noWrap w:val="0"/>
            <w:vAlign w:val="top"/>
          </w:tcPr>
          <w:p w14:paraId="5517B245">
            <w:pPr>
              <w:pStyle w:val="2"/>
              <w:spacing w:line="360" w:lineRule="auto"/>
              <w:ind w:left="0" w:leftChars="0" w:firstLine="0" w:firstLineChars="0"/>
              <w:jc w:val="center"/>
              <w:rPr>
                <w:rFonts w:hint="default" w:ascii="Times New Roman" w:hAnsi="Times New Roman" w:eastAsia="宋体"/>
                <w:vertAlign w:val="baseline"/>
                <w:lang w:val="en-US" w:eastAsia="zh-CN"/>
              </w:rPr>
            </w:pPr>
            <w:r>
              <w:rPr>
                <w:rFonts w:hint="eastAsia" w:ascii="Times New Roman" w:hAnsi="Times New Roman" w:eastAsia="宋体" w:cs="宋体"/>
                <w:sz w:val="24"/>
                <w:szCs w:val="24"/>
                <w:lang w:val="en-US" w:eastAsia="zh-CN"/>
              </w:rPr>
              <w:t>婴儿用品套件、尿不湿</w:t>
            </w:r>
          </w:p>
        </w:tc>
        <w:tc>
          <w:tcPr>
            <w:tcW w:w="1860" w:type="dxa"/>
            <w:noWrap w:val="0"/>
            <w:vAlign w:val="top"/>
          </w:tcPr>
          <w:p w14:paraId="6CC6A8D4">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1000元/人</w:t>
            </w:r>
          </w:p>
        </w:tc>
        <w:tc>
          <w:tcPr>
            <w:tcW w:w="1799" w:type="dxa"/>
            <w:noWrap w:val="0"/>
            <w:vAlign w:val="top"/>
          </w:tcPr>
          <w:p w14:paraId="3E5C7129">
            <w:pPr>
              <w:pStyle w:val="2"/>
              <w:spacing w:line="360" w:lineRule="auto"/>
              <w:ind w:left="0" w:leftChars="0" w:firstLine="0" w:firstLineChars="0"/>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40000元，按实结算</w:t>
            </w:r>
          </w:p>
        </w:tc>
      </w:tr>
      <w:tr w14:paraId="2420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2F066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包3</w:t>
            </w:r>
          </w:p>
        </w:tc>
        <w:tc>
          <w:tcPr>
            <w:tcW w:w="1631" w:type="dxa"/>
            <w:noWrap w:val="0"/>
            <w:vAlign w:val="top"/>
          </w:tcPr>
          <w:p w14:paraId="33F100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职工退休慰问品</w:t>
            </w:r>
          </w:p>
        </w:tc>
        <w:tc>
          <w:tcPr>
            <w:tcW w:w="2445" w:type="dxa"/>
            <w:noWrap w:val="0"/>
            <w:vAlign w:val="top"/>
          </w:tcPr>
          <w:p w14:paraId="52D56999">
            <w:pPr>
              <w:pStyle w:val="2"/>
              <w:spacing w:line="360" w:lineRule="auto"/>
              <w:ind w:left="0" w:leftChars="0" w:firstLine="0" w:firstLineChars="0"/>
              <w:jc w:val="center"/>
              <w:rPr>
                <w:rFonts w:hint="default" w:ascii="Times New Roman" w:hAnsi="Times New Roman" w:eastAsia="宋体"/>
                <w:vertAlign w:val="baseline"/>
                <w:lang w:val="en-US" w:eastAsia="zh-CN"/>
              </w:rPr>
            </w:pPr>
            <w:r>
              <w:rPr>
                <w:rFonts w:hint="eastAsia" w:ascii="Times New Roman" w:hAnsi="Times New Roman" w:eastAsia="宋体" w:cs="宋体"/>
                <w:sz w:val="24"/>
                <w:szCs w:val="24"/>
                <w:lang w:val="en-US" w:eastAsia="zh-CN"/>
              </w:rPr>
              <w:t>不沾锅具套组、砂锅</w:t>
            </w:r>
          </w:p>
        </w:tc>
        <w:tc>
          <w:tcPr>
            <w:tcW w:w="1860" w:type="dxa"/>
            <w:noWrap w:val="0"/>
            <w:vAlign w:val="top"/>
          </w:tcPr>
          <w:p w14:paraId="44839A61">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1000元/人</w:t>
            </w:r>
          </w:p>
        </w:tc>
        <w:tc>
          <w:tcPr>
            <w:tcW w:w="1799" w:type="dxa"/>
            <w:noWrap w:val="0"/>
            <w:vAlign w:val="top"/>
          </w:tcPr>
          <w:p w14:paraId="09E0B3ED">
            <w:pPr>
              <w:pStyle w:val="2"/>
              <w:spacing w:line="360" w:lineRule="auto"/>
              <w:ind w:left="0" w:leftChars="0" w:firstLine="0" w:firstLineChars="0"/>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30000元，按实结算</w:t>
            </w:r>
          </w:p>
        </w:tc>
      </w:tr>
    </w:tbl>
    <w:p w14:paraId="2BCBEF9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3、项目编号：JZX-2025-089</w:t>
      </w:r>
    </w:p>
    <w:p w14:paraId="7206A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r>
        <w:rPr>
          <w:rFonts w:hint="eastAsia" w:ascii="Times New Roman" w:hAnsi="Times New Roman" w:eastAsia="宋体" w:cs="宋体"/>
          <w:sz w:val="24"/>
          <w:szCs w:val="24"/>
          <w:lang w:val="en-US" w:eastAsia="zh-CN"/>
        </w:rPr>
        <w:t>响应文件递交时无需提供样品。</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通知。比选时需提供样品。</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5FF25578"/>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1209</Characters>
  <Lines>0</Lines>
  <Paragraphs>0</Paragraphs>
  <TotalTime>0</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2025-12-16T03:01:07Z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38E5889D1D2D4586BC2E1C7A5C9B1449_13</vt:lpwstr>
  </property>
  <property fmtid="{D5CDD505-2E9C-101B-9397-08002B2CF9AE}" pid="6" name="KSOTemplateDocerSaveRecord">
    <vt:lpwstr>eyJoZGlkIjoiYWRjOTk0NTRiZjM0OTM4OTdkMTk1MDUzMGE1ODA1YTYiLCJ1c2VySWQiOiIzNjM0MjI1MzkifQ==</vt:lpwstr>
  </property>
</Properties>
</file>